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B32" w:rsidRDefault="00686FD4">
      <w:pPr>
        <w:pStyle w:val="Nadpis1"/>
      </w:pPr>
      <w:r>
        <w:rPr>
          <w:rFonts w:ascii="Arial" w:hAnsi="Arial" w:cs="Arial"/>
          <w:bCs/>
          <w:sz w:val="22"/>
          <w:szCs w:val="22"/>
          <w:u w:val="single"/>
        </w:rPr>
        <w:t>Všeobecne záväzné nariadenie                                      Číslo: VZN – 5/2015</w:t>
      </w:r>
    </w:p>
    <w:p w:rsidR="00894B32" w:rsidRDefault="00894B32">
      <w:pPr>
        <w:spacing w:after="0" w:line="240" w:lineRule="auto"/>
        <w:jc w:val="both"/>
        <w:rPr>
          <w:rFonts w:ascii="Arial" w:hAnsi="Arial" w:cs="Arial"/>
          <w:b/>
          <w:bCs/>
        </w:rPr>
      </w:pPr>
    </w:p>
    <w:p w:rsidR="00894B32" w:rsidRDefault="00894B32">
      <w:pPr>
        <w:spacing w:after="0" w:line="240" w:lineRule="auto"/>
        <w:jc w:val="both"/>
        <w:rPr>
          <w:rFonts w:ascii="Arial" w:hAnsi="Arial" w:cs="Arial"/>
        </w:rPr>
      </w:pPr>
    </w:p>
    <w:p w:rsidR="00894B32" w:rsidRDefault="00894B32">
      <w:pPr>
        <w:spacing w:after="0" w:line="240" w:lineRule="auto"/>
        <w:jc w:val="both"/>
        <w:rPr>
          <w:rFonts w:ascii="Arial" w:hAnsi="Arial" w:cs="Arial"/>
        </w:rPr>
      </w:pPr>
    </w:p>
    <w:p w:rsidR="00894B32" w:rsidRDefault="00686FD4">
      <w:pPr>
        <w:pStyle w:val="Nadpis2"/>
        <w:jc w:val="center"/>
        <w:rPr>
          <w:rFonts w:asciiTheme="minorHAnsi" w:hAnsiTheme="minorHAnsi"/>
          <w:sz w:val="22"/>
          <w:szCs w:val="22"/>
        </w:rPr>
      </w:pPr>
      <w:r>
        <w:rPr>
          <w:sz w:val="22"/>
          <w:szCs w:val="22"/>
        </w:rPr>
        <w:t>OBEC KOKŠOV- BAKŠA</w:t>
      </w:r>
    </w:p>
    <w:p w:rsidR="00894B32" w:rsidRDefault="00894B32">
      <w:pPr>
        <w:spacing w:after="0" w:line="240" w:lineRule="auto"/>
        <w:jc w:val="center"/>
        <w:rPr>
          <w:rFonts w:ascii="Arial" w:hAnsi="Arial" w:cs="Arial"/>
        </w:rPr>
      </w:pPr>
    </w:p>
    <w:p w:rsidR="00894B32" w:rsidRDefault="00894B32">
      <w:pPr>
        <w:spacing w:after="0" w:line="240" w:lineRule="auto"/>
        <w:jc w:val="both"/>
        <w:rPr>
          <w:rFonts w:ascii="Arial" w:hAnsi="Arial" w:cs="Arial"/>
        </w:rPr>
      </w:pPr>
    </w:p>
    <w:p w:rsidR="00894B32" w:rsidRDefault="00686FD4">
      <w:pPr>
        <w:spacing w:after="0" w:line="240" w:lineRule="auto"/>
        <w:jc w:val="both"/>
      </w:pPr>
      <w:r>
        <w:rPr>
          <w:rFonts w:ascii="Arial" w:hAnsi="Arial" w:cs="Arial"/>
        </w:rPr>
        <w:t xml:space="preserve">v súlade s ustanovením § 6 ods. 1 zákona č. 369/1990 Zb. o obecnom zriadení v znení neskorších predpisov a v súlade s príslušnými ustanoveniami zákona č. 582/2004 Z.z. o miestnych daniach a miestnom poplatku za komunálne odpady a drobné stavebné odpady v znení neskorších predpisov    </w:t>
      </w:r>
      <w:r>
        <w:rPr>
          <w:rFonts w:ascii="Arial" w:hAnsi="Arial" w:cs="Arial"/>
          <w:b/>
          <w:bCs/>
        </w:rPr>
        <w:t xml:space="preserve">v y d á v a   </w:t>
      </w:r>
    </w:p>
    <w:p w:rsidR="00894B32" w:rsidRDefault="00894B32">
      <w:pPr>
        <w:spacing w:after="0" w:line="240" w:lineRule="auto"/>
        <w:jc w:val="both"/>
        <w:rPr>
          <w:rFonts w:ascii="Arial" w:hAnsi="Arial" w:cs="Arial"/>
        </w:rPr>
      </w:pPr>
    </w:p>
    <w:p w:rsidR="00894B32" w:rsidRDefault="00686FD4">
      <w:pPr>
        <w:spacing w:after="0" w:line="240" w:lineRule="auto"/>
        <w:jc w:val="both"/>
        <w:rPr>
          <w:rFonts w:cs="Arial"/>
        </w:rPr>
      </w:pPr>
      <w:r>
        <w:rPr>
          <w:rFonts w:ascii="Arial" w:hAnsi="Arial" w:cs="Arial"/>
        </w:rPr>
        <w:t xml:space="preserve">                                                                                       </w:t>
      </w:r>
    </w:p>
    <w:p w:rsidR="00894B32" w:rsidRDefault="00894B32">
      <w:pPr>
        <w:spacing w:after="0" w:line="240" w:lineRule="auto"/>
        <w:jc w:val="both"/>
        <w:rPr>
          <w:rFonts w:ascii="Arial" w:hAnsi="Arial" w:cs="Arial"/>
        </w:rPr>
      </w:pPr>
    </w:p>
    <w:p w:rsidR="00894B32" w:rsidRDefault="00686FD4">
      <w:pPr>
        <w:pStyle w:val="Nadpis3"/>
      </w:pPr>
      <w:r>
        <w:rPr>
          <w:rFonts w:ascii="Arial" w:hAnsi="Arial" w:cs="Arial"/>
          <w:sz w:val="22"/>
          <w:szCs w:val="22"/>
        </w:rPr>
        <w:t>VŠE</w:t>
      </w:r>
      <w:r w:rsidR="007A52E6">
        <w:rPr>
          <w:rFonts w:ascii="Arial" w:hAnsi="Arial" w:cs="Arial"/>
          <w:sz w:val="22"/>
          <w:szCs w:val="22"/>
        </w:rPr>
        <w:t>OBECNE  ZÁVÄZNÉ    NARIADENIE</w:t>
      </w:r>
      <w:r>
        <w:rPr>
          <w:rFonts w:ascii="Arial" w:hAnsi="Arial" w:cs="Arial"/>
          <w:sz w:val="22"/>
          <w:szCs w:val="22"/>
        </w:rPr>
        <w:t xml:space="preserve"> OBCE</w:t>
      </w:r>
    </w:p>
    <w:p w:rsidR="00894B32" w:rsidRDefault="00894B32">
      <w:pPr>
        <w:tabs>
          <w:tab w:val="left" w:pos="1665"/>
        </w:tabs>
        <w:spacing w:after="0" w:line="240" w:lineRule="auto"/>
        <w:jc w:val="center"/>
        <w:rPr>
          <w:rFonts w:ascii="Arial" w:hAnsi="Arial" w:cs="Arial"/>
        </w:rPr>
      </w:pPr>
    </w:p>
    <w:p w:rsidR="00894B32" w:rsidRDefault="00686FD4">
      <w:pPr>
        <w:tabs>
          <w:tab w:val="left" w:pos="3810"/>
        </w:tabs>
        <w:spacing w:after="0" w:line="240" w:lineRule="auto"/>
        <w:jc w:val="center"/>
      </w:pPr>
      <w:r>
        <w:rPr>
          <w:rFonts w:ascii="Arial" w:hAnsi="Arial" w:cs="Arial"/>
          <w:b/>
        </w:rPr>
        <w:t>č. 5/2015</w:t>
      </w:r>
    </w:p>
    <w:p w:rsidR="00894B32" w:rsidRDefault="00686FD4">
      <w:pPr>
        <w:pStyle w:val="Telotextu"/>
        <w:jc w:val="center"/>
        <w:rPr>
          <w:rFonts w:asciiTheme="minorHAnsi" w:hAnsiTheme="minorHAnsi" w:cs="Arial"/>
          <w:sz w:val="22"/>
          <w:szCs w:val="22"/>
        </w:rPr>
      </w:pPr>
      <w:r>
        <w:rPr>
          <w:rFonts w:ascii="Arial" w:hAnsi="Arial" w:cs="Arial"/>
          <w:sz w:val="22"/>
          <w:szCs w:val="22"/>
        </w:rPr>
        <w:t>o miestnych daniach a miestnom poplatku za komunálne odpady a drobné stavebné odpady na území obce Kokšov-Bakša.</w:t>
      </w:r>
    </w:p>
    <w:p w:rsidR="00894B32" w:rsidRDefault="00894B32">
      <w:pPr>
        <w:tabs>
          <w:tab w:val="left" w:pos="1665"/>
        </w:tabs>
        <w:spacing w:after="0" w:line="240" w:lineRule="auto"/>
        <w:jc w:val="center"/>
        <w:rPr>
          <w:rFonts w:ascii="Arial" w:hAnsi="Arial" w:cs="Arial"/>
        </w:rPr>
      </w:pPr>
    </w:p>
    <w:p w:rsidR="00894B32" w:rsidRDefault="00686FD4">
      <w:pPr>
        <w:tabs>
          <w:tab w:val="left" w:pos="1665"/>
        </w:tabs>
        <w:spacing w:after="0" w:line="240" w:lineRule="auto"/>
        <w:jc w:val="both"/>
        <w:rPr>
          <w:rFonts w:cs="Arial"/>
        </w:rPr>
      </w:pPr>
      <w:r>
        <w:rPr>
          <w:rFonts w:ascii="Arial" w:hAnsi="Arial" w:cs="Arial"/>
          <w:b/>
          <w:bCs/>
        </w:rPr>
        <w:t xml:space="preserve">Návrh </w:t>
      </w:r>
      <w:r>
        <w:rPr>
          <w:rFonts w:ascii="Arial" w:hAnsi="Arial" w:cs="Arial"/>
        </w:rPr>
        <w:t>tohto všeobecne záväzného nariadenia ( VZN )</w:t>
      </w:r>
    </w:p>
    <w:p w:rsidR="00894B32" w:rsidRDefault="00894B32">
      <w:pPr>
        <w:tabs>
          <w:tab w:val="left" w:pos="1665"/>
        </w:tabs>
        <w:spacing w:after="0" w:line="240" w:lineRule="auto"/>
        <w:jc w:val="both"/>
        <w:rPr>
          <w:rFonts w:ascii="Arial" w:hAnsi="Arial" w:cs="Arial"/>
        </w:rPr>
      </w:pPr>
    </w:p>
    <w:p w:rsidR="00894B32" w:rsidRDefault="00686FD4">
      <w:pPr>
        <w:tabs>
          <w:tab w:val="left" w:pos="1665"/>
          <w:tab w:val="left" w:pos="5940"/>
        </w:tabs>
        <w:spacing w:after="0" w:line="240" w:lineRule="auto"/>
      </w:pPr>
      <w:r>
        <w:rPr>
          <w:rFonts w:ascii="Arial" w:hAnsi="Arial" w:cs="Arial"/>
        </w:rPr>
        <w:t>Vyvesený na úradnej tabuli obce dňa:</w:t>
      </w:r>
      <w:r>
        <w:rPr>
          <w:rFonts w:ascii="Arial" w:hAnsi="Arial" w:cs="Arial"/>
        </w:rPr>
        <w:tab/>
        <w:t xml:space="preserve">                           26.11.2015</w:t>
      </w:r>
    </w:p>
    <w:p w:rsidR="00894B32" w:rsidRDefault="00686FD4">
      <w:pPr>
        <w:tabs>
          <w:tab w:val="left" w:pos="1665"/>
          <w:tab w:val="left" w:pos="6315"/>
        </w:tabs>
        <w:spacing w:after="0" w:line="240" w:lineRule="auto"/>
      </w:pPr>
      <w:r>
        <w:rPr>
          <w:rFonts w:ascii="Arial" w:hAnsi="Arial" w:cs="Arial"/>
        </w:rPr>
        <w:t>Zverejnený na internetovej stránke obce dňa:</w:t>
      </w:r>
      <w:r>
        <w:rPr>
          <w:rFonts w:ascii="Arial" w:hAnsi="Arial" w:cs="Arial"/>
        </w:rPr>
        <w:tab/>
        <w:t xml:space="preserve">                     26.11.2015</w:t>
      </w:r>
    </w:p>
    <w:p w:rsidR="00894B32" w:rsidRDefault="00686FD4">
      <w:pPr>
        <w:tabs>
          <w:tab w:val="left" w:pos="1665"/>
          <w:tab w:val="left" w:pos="6315"/>
        </w:tabs>
        <w:spacing w:after="0" w:line="240" w:lineRule="auto"/>
      </w:pPr>
      <w:r>
        <w:rPr>
          <w:rFonts w:ascii="Arial" w:hAnsi="Arial" w:cs="Arial"/>
        </w:rPr>
        <w:t>Dátum začiatku lehoty na pripomienkové konanie:                                             26.11.2015</w:t>
      </w:r>
    </w:p>
    <w:p w:rsidR="00894B32" w:rsidRDefault="00686FD4">
      <w:pPr>
        <w:tabs>
          <w:tab w:val="left" w:pos="1665"/>
          <w:tab w:val="left" w:pos="6315"/>
        </w:tabs>
        <w:spacing w:after="0" w:line="240" w:lineRule="auto"/>
      </w:pPr>
      <w:r>
        <w:rPr>
          <w:rFonts w:ascii="Arial" w:hAnsi="Arial" w:cs="Arial"/>
        </w:rPr>
        <w:t>Dátum ukončenia pripomienkového konania:                                                      07.12.2015</w:t>
      </w:r>
    </w:p>
    <w:p w:rsidR="00894B32" w:rsidRDefault="00686FD4">
      <w:pPr>
        <w:tabs>
          <w:tab w:val="left" w:pos="1665"/>
          <w:tab w:val="left" w:pos="6315"/>
        </w:tabs>
        <w:spacing w:after="0" w:line="240" w:lineRule="auto"/>
      </w:pPr>
      <w:r>
        <w:rPr>
          <w:rFonts w:ascii="Arial" w:hAnsi="Arial" w:cs="Arial"/>
        </w:rPr>
        <w:t>Vyhodnotenie pripomienok k návrhu VZN uskutočnené dňa:                              08.12.2015</w:t>
      </w:r>
    </w:p>
    <w:p w:rsidR="00894B32" w:rsidRDefault="00894B32">
      <w:pPr>
        <w:tabs>
          <w:tab w:val="left" w:pos="1665"/>
          <w:tab w:val="left" w:pos="6315"/>
        </w:tabs>
        <w:spacing w:after="0" w:line="240" w:lineRule="auto"/>
        <w:rPr>
          <w:rFonts w:ascii="Arial" w:hAnsi="Arial" w:cs="Arial"/>
        </w:rPr>
      </w:pPr>
    </w:p>
    <w:p w:rsidR="00894B32" w:rsidRDefault="00894B32">
      <w:pPr>
        <w:tabs>
          <w:tab w:val="left" w:pos="1665"/>
          <w:tab w:val="left" w:pos="6315"/>
        </w:tabs>
        <w:spacing w:after="0" w:line="240" w:lineRule="auto"/>
        <w:jc w:val="both"/>
        <w:rPr>
          <w:rFonts w:ascii="Arial" w:hAnsi="Arial" w:cs="Arial"/>
        </w:rPr>
      </w:pPr>
    </w:p>
    <w:p w:rsidR="00894B32" w:rsidRDefault="00894B32">
      <w:pPr>
        <w:tabs>
          <w:tab w:val="left" w:pos="1665"/>
          <w:tab w:val="left" w:pos="6315"/>
        </w:tabs>
        <w:spacing w:after="0" w:line="240" w:lineRule="auto"/>
        <w:jc w:val="both"/>
        <w:rPr>
          <w:rFonts w:ascii="Arial" w:hAnsi="Arial" w:cs="Arial"/>
        </w:rPr>
      </w:pPr>
    </w:p>
    <w:p w:rsidR="00894B32" w:rsidRDefault="00686FD4">
      <w:pPr>
        <w:tabs>
          <w:tab w:val="left" w:pos="1665"/>
        </w:tabs>
        <w:spacing w:after="0" w:line="240" w:lineRule="auto"/>
        <w:jc w:val="both"/>
        <w:rPr>
          <w:rFonts w:cs="Arial"/>
        </w:rPr>
      </w:pPr>
      <w:r>
        <w:rPr>
          <w:rFonts w:ascii="Arial" w:hAnsi="Arial" w:cs="Arial"/>
          <w:b/>
          <w:bCs/>
        </w:rPr>
        <w:t>Schválené</w:t>
      </w:r>
      <w:r>
        <w:rPr>
          <w:rFonts w:ascii="Arial" w:hAnsi="Arial" w:cs="Arial"/>
        </w:rPr>
        <w:t xml:space="preserve">  všeobecne záväzné nariadenie</w:t>
      </w:r>
    </w:p>
    <w:p w:rsidR="00894B32" w:rsidRDefault="00686FD4">
      <w:pPr>
        <w:tabs>
          <w:tab w:val="left" w:pos="1665"/>
        </w:tabs>
        <w:spacing w:after="0" w:line="240" w:lineRule="auto"/>
        <w:jc w:val="both"/>
        <w:rPr>
          <w:rFonts w:cs="Arial"/>
        </w:rPr>
      </w:pPr>
      <w:r>
        <w:rPr>
          <w:rFonts w:ascii="Arial" w:hAnsi="Arial" w:cs="Arial"/>
        </w:rPr>
        <w:t xml:space="preserve">                                  </w:t>
      </w:r>
    </w:p>
    <w:tbl>
      <w:tblPr>
        <w:tblW w:w="921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6909"/>
        <w:gridCol w:w="2302"/>
      </w:tblGrid>
      <w:tr w:rsidR="00894B32">
        <w:tc>
          <w:tcPr>
            <w:tcW w:w="69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894B32" w:rsidRDefault="00686FD4">
            <w:pPr>
              <w:tabs>
                <w:tab w:val="left" w:pos="1665"/>
                <w:tab w:val="left" w:pos="6315"/>
              </w:tabs>
              <w:spacing w:after="0" w:line="240" w:lineRule="auto"/>
              <w:jc w:val="both"/>
              <w:rPr>
                <w:rFonts w:cs="Arial"/>
              </w:rPr>
            </w:pPr>
            <w:r>
              <w:rPr>
                <w:rFonts w:ascii="Arial" w:hAnsi="Arial" w:cs="Arial"/>
              </w:rPr>
              <w:t xml:space="preserve">Na rokovaní obecného zastupiteľstva dňa:                          </w:t>
            </w:r>
          </w:p>
          <w:p w:rsidR="00894B32" w:rsidRDefault="00686FD4">
            <w:pPr>
              <w:tabs>
                <w:tab w:val="left" w:pos="1665"/>
                <w:tab w:val="left" w:pos="6315"/>
              </w:tabs>
              <w:spacing w:after="0" w:line="240" w:lineRule="auto"/>
              <w:jc w:val="both"/>
              <w:rPr>
                <w:rFonts w:cs="Arial"/>
              </w:rPr>
            </w:pPr>
            <w:r>
              <w:rPr>
                <w:rFonts w:ascii="Arial" w:hAnsi="Arial" w:cs="Arial"/>
              </w:rPr>
              <w:t xml:space="preserve">         </w:t>
            </w:r>
          </w:p>
        </w:tc>
        <w:tc>
          <w:tcPr>
            <w:tcW w:w="230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894B32" w:rsidRDefault="00A321C1">
            <w:pPr>
              <w:tabs>
                <w:tab w:val="left" w:pos="1665"/>
                <w:tab w:val="left" w:pos="6315"/>
              </w:tabs>
              <w:spacing w:after="0" w:line="240" w:lineRule="auto"/>
              <w:jc w:val="both"/>
            </w:pPr>
            <w:r>
              <w:rPr>
                <w:rFonts w:ascii="Arial" w:hAnsi="Arial" w:cs="Arial"/>
                <w:b/>
                <w:bCs/>
              </w:rPr>
              <w:t>14</w:t>
            </w:r>
            <w:r w:rsidR="00686FD4">
              <w:rPr>
                <w:rFonts w:ascii="Arial" w:hAnsi="Arial" w:cs="Arial"/>
                <w:b/>
                <w:bCs/>
              </w:rPr>
              <w:t>.12.2015</w:t>
            </w:r>
          </w:p>
        </w:tc>
      </w:tr>
      <w:tr w:rsidR="00894B32">
        <w:tc>
          <w:tcPr>
            <w:tcW w:w="69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894B32" w:rsidRDefault="00686FD4">
            <w:pPr>
              <w:tabs>
                <w:tab w:val="left" w:pos="1665"/>
                <w:tab w:val="left" w:pos="6315"/>
              </w:tabs>
              <w:spacing w:after="0" w:line="240" w:lineRule="auto"/>
              <w:jc w:val="both"/>
              <w:rPr>
                <w:rFonts w:cs="Arial"/>
              </w:rPr>
            </w:pPr>
            <w:r>
              <w:rPr>
                <w:rFonts w:ascii="Arial" w:hAnsi="Arial" w:cs="Arial"/>
              </w:rPr>
              <w:t>Vyhlásené vyvesením na úradnej tabuli obce dňa:</w:t>
            </w:r>
          </w:p>
          <w:p w:rsidR="00894B32" w:rsidRDefault="00894B32">
            <w:pPr>
              <w:tabs>
                <w:tab w:val="left" w:pos="1665"/>
                <w:tab w:val="left" w:pos="6315"/>
              </w:tabs>
              <w:spacing w:after="0" w:line="240" w:lineRule="auto"/>
              <w:jc w:val="both"/>
              <w:rPr>
                <w:rFonts w:ascii="Arial" w:hAnsi="Arial" w:cs="Arial"/>
              </w:rPr>
            </w:pPr>
          </w:p>
        </w:tc>
        <w:tc>
          <w:tcPr>
            <w:tcW w:w="230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894B32" w:rsidRDefault="00A321C1">
            <w:pPr>
              <w:tabs>
                <w:tab w:val="left" w:pos="1665"/>
                <w:tab w:val="left" w:pos="6315"/>
              </w:tabs>
              <w:spacing w:after="0" w:line="240" w:lineRule="auto"/>
              <w:jc w:val="both"/>
            </w:pPr>
            <w:r>
              <w:rPr>
                <w:rFonts w:ascii="Arial" w:hAnsi="Arial" w:cs="Arial"/>
                <w:b/>
                <w:bCs/>
              </w:rPr>
              <w:t>15</w:t>
            </w:r>
            <w:r w:rsidR="00686FD4">
              <w:rPr>
                <w:rFonts w:ascii="Arial" w:hAnsi="Arial" w:cs="Arial"/>
                <w:b/>
                <w:bCs/>
              </w:rPr>
              <w:t>.12.2015</w:t>
            </w:r>
          </w:p>
        </w:tc>
      </w:tr>
      <w:tr w:rsidR="00894B32">
        <w:tc>
          <w:tcPr>
            <w:tcW w:w="69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894B32" w:rsidRDefault="00686FD4">
            <w:pPr>
              <w:tabs>
                <w:tab w:val="left" w:pos="1665"/>
                <w:tab w:val="left" w:pos="6315"/>
              </w:tabs>
              <w:spacing w:after="0" w:line="240" w:lineRule="auto"/>
              <w:jc w:val="both"/>
              <w:rPr>
                <w:rFonts w:cs="Arial"/>
              </w:rPr>
            </w:pPr>
            <w:r>
              <w:rPr>
                <w:rFonts w:ascii="Arial" w:hAnsi="Arial" w:cs="Arial"/>
              </w:rPr>
              <w:t>VZN nadobúda účinnosť dňom:</w:t>
            </w:r>
          </w:p>
          <w:p w:rsidR="00894B32" w:rsidRDefault="00894B32">
            <w:pPr>
              <w:tabs>
                <w:tab w:val="left" w:pos="1665"/>
                <w:tab w:val="left" w:pos="6315"/>
              </w:tabs>
              <w:spacing w:after="0" w:line="240" w:lineRule="auto"/>
              <w:jc w:val="both"/>
              <w:rPr>
                <w:rFonts w:ascii="Arial" w:hAnsi="Arial" w:cs="Arial"/>
              </w:rPr>
            </w:pPr>
          </w:p>
        </w:tc>
        <w:tc>
          <w:tcPr>
            <w:tcW w:w="230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894B32" w:rsidRDefault="00686FD4">
            <w:pPr>
              <w:tabs>
                <w:tab w:val="left" w:pos="1665"/>
                <w:tab w:val="left" w:pos="6315"/>
              </w:tabs>
              <w:spacing w:after="0" w:line="240" w:lineRule="auto"/>
              <w:jc w:val="both"/>
            </w:pPr>
            <w:r>
              <w:rPr>
                <w:rFonts w:ascii="Arial" w:hAnsi="Arial" w:cs="Arial"/>
                <w:b/>
                <w:bCs/>
              </w:rPr>
              <w:t>01.01.2016</w:t>
            </w:r>
          </w:p>
        </w:tc>
      </w:tr>
    </w:tbl>
    <w:p w:rsidR="00894B32" w:rsidRDefault="00894B32">
      <w:pPr>
        <w:tabs>
          <w:tab w:val="left" w:pos="1665"/>
          <w:tab w:val="left" w:pos="6315"/>
        </w:tabs>
        <w:spacing w:after="0" w:line="240" w:lineRule="auto"/>
        <w:jc w:val="both"/>
        <w:rPr>
          <w:rFonts w:ascii="Arial" w:hAnsi="Arial" w:cs="Arial"/>
        </w:rPr>
      </w:pPr>
    </w:p>
    <w:p w:rsidR="00894B32" w:rsidRDefault="00894B32">
      <w:pPr>
        <w:spacing w:after="0" w:line="240" w:lineRule="auto"/>
        <w:jc w:val="both"/>
        <w:rPr>
          <w:rFonts w:ascii="Arial" w:hAnsi="Arial" w:cs="Arial"/>
        </w:rPr>
      </w:pPr>
    </w:p>
    <w:p w:rsidR="00894B32" w:rsidRDefault="00686FD4">
      <w:pPr>
        <w:tabs>
          <w:tab w:val="left" w:pos="6930"/>
        </w:tabs>
        <w:spacing w:after="0" w:line="240" w:lineRule="auto"/>
        <w:jc w:val="both"/>
        <w:rPr>
          <w:rFonts w:cs="Arial"/>
        </w:rPr>
      </w:pPr>
      <w:r>
        <w:rPr>
          <w:rFonts w:ascii="Arial" w:hAnsi="Arial" w:cs="Arial"/>
        </w:rPr>
        <w:tab/>
      </w:r>
    </w:p>
    <w:p w:rsidR="00894B32" w:rsidRDefault="00894B32">
      <w:pPr>
        <w:tabs>
          <w:tab w:val="left" w:pos="6930"/>
        </w:tabs>
        <w:spacing w:after="0" w:line="240" w:lineRule="auto"/>
        <w:jc w:val="both"/>
        <w:rPr>
          <w:rFonts w:ascii="Arial" w:hAnsi="Arial" w:cs="Arial"/>
        </w:rPr>
      </w:pPr>
    </w:p>
    <w:p w:rsidR="00894B32" w:rsidRDefault="00894B32">
      <w:pPr>
        <w:tabs>
          <w:tab w:val="left" w:pos="6930"/>
        </w:tabs>
        <w:spacing w:after="0" w:line="240" w:lineRule="auto"/>
        <w:jc w:val="both"/>
        <w:rPr>
          <w:rFonts w:ascii="Arial" w:hAnsi="Arial" w:cs="Arial"/>
        </w:rPr>
      </w:pPr>
      <w:bookmarkStart w:id="0" w:name="_GoBack"/>
      <w:bookmarkEnd w:id="0"/>
    </w:p>
    <w:p w:rsidR="00894B32" w:rsidRDefault="00686FD4">
      <w:pPr>
        <w:tabs>
          <w:tab w:val="left" w:pos="6930"/>
        </w:tabs>
        <w:spacing w:after="0" w:line="240" w:lineRule="auto"/>
        <w:jc w:val="both"/>
      </w:pPr>
      <w:r>
        <w:rPr>
          <w:rFonts w:ascii="Arial" w:hAnsi="Arial" w:cs="Arial"/>
        </w:rPr>
        <w:tab/>
        <w:t>Mikuláš Hudák</w:t>
      </w:r>
    </w:p>
    <w:p w:rsidR="00894B32" w:rsidRDefault="00686FD4">
      <w:pPr>
        <w:tabs>
          <w:tab w:val="left" w:pos="6930"/>
        </w:tabs>
        <w:spacing w:after="0" w:line="240" w:lineRule="auto"/>
        <w:jc w:val="both"/>
        <w:rPr>
          <w:rFonts w:cs="Arial"/>
        </w:rPr>
      </w:pPr>
      <w:r>
        <w:rPr>
          <w:rFonts w:ascii="Arial" w:hAnsi="Arial" w:cs="Arial"/>
        </w:rPr>
        <w:tab/>
        <w:t>starosta obce</w:t>
      </w:r>
    </w:p>
    <w:p w:rsidR="00894B32" w:rsidRDefault="00894B32">
      <w:pPr>
        <w:tabs>
          <w:tab w:val="left" w:pos="6930"/>
        </w:tabs>
        <w:spacing w:after="0" w:line="240" w:lineRule="auto"/>
        <w:jc w:val="both"/>
        <w:rPr>
          <w:rFonts w:ascii="Arial" w:hAnsi="Arial" w:cs="Arial"/>
        </w:rPr>
      </w:pPr>
    </w:p>
    <w:p w:rsidR="00894B32" w:rsidRDefault="00894B32">
      <w:pPr>
        <w:tabs>
          <w:tab w:val="left" w:pos="6930"/>
        </w:tabs>
        <w:spacing w:after="0" w:line="240" w:lineRule="auto"/>
        <w:jc w:val="both"/>
        <w:rPr>
          <w:rFonts w:ascii="Arial" w:hAnsi="Arial" w:cs="Arial"/>
        </w:rPr>
      </w:pPr>
    </w:p>
    <w:p w:rsidR="00894B32" w:rsidRDefault="00894B32">
      <w:pPr>
        <w:tabs>
          <w:tab w:val="left" w:pos="6930"/>
        </w:tabs>
        <w:spacing w:after="0" w:line="240" w:lineRule="auto"/>
        <w:jc w:val="both"/>
        <w:rPr>
          <w:rFonts w:ascii="Arial" w:hAnsi="Arial" w:cs="Arial"/>
          <w:b/>
        </w:rPr>
      </w:pPr>
    </w:p>
    <w:p w:rsidR="00894B32" w:rsidRDefault="00894B32">
      <w:pPr>
        <w:tabs>
          <w:tab w:val="left" w:pos="6930"/>
        </w:tabs>
        <w:spacing w:after="0" w:line="240" w:lineRule="auto"/>
        <w:jc w:val="both"/>
        <w:rPr>
          <w:rFonts w:ascii="Arial" w:hAnsi="Arial" w:cs="Arial"/>
          <w:b/>
        </w:rPr>
      </w:pPr>
    </w:p>
    <w:p w:rsidR="00894B32" w:rsidRDefault="00894B32">
      <w:pPr>
        <w:tabs>
          <w:tab w:val="left" w:pos="6930"/>
        </w:tabs>
        <w:spacing w:after="0" w:line="240" w:lineRule="auto"/>
        <w:jc w:val="both"/>
        <w:rPr>
          <w:rFonts w:ascii="Arial" w:hAnsi="Arial" w:cs="Arial"/>
          <w:b/>
        </w:rPr>
      </w:pPr>
    </w:p>
    <w:p w:rsidR="00894B32" w:rsidRDefault="00894B32">
      <w:pPr>
        <w:tabs>
          <w:tab w:val="left" w:pos="6930"/>
        </w:tabs>
        <w:spacing w:after="0" w:line="240" w:lineRule="auto"/>
        <w:jc w:val="both"/>
        <w:rPr>
          <w:rFonts w:ascii="Arial" w:hAnsi="Arial" w:cs="Arial"/>
          <w:b/>
        </w:rPr>
      </w:pPr>
    </w:p>
    <w:p w:rsidR="00894B32" w:rsidRDefault="00894B32">
      <w:pPr>
        <w:tabs>
          <w:tab w:val="left" w:pos="6930"/>
        </w:tabs>
        <w:spacing w:after="0" w:line="240" w:lineRule="auto"/>
        <w:jc w:val="both"/>
        <w:rPr>
          <w:rFonts w:ascii="Arial" w:hAnsi="Arial" w:cs="Arial"/>
          <w:b/>
        </w:rPr>
      </w:pPr>
    </w:p>
    <w:p w:rsidR="00894B32" w:rsidRDefault="00894B32">
      <w:pPr>
        <w:tabs>
          <w:tab w:val="left" w:pos="6930"/>
        </w:tabs>
        <w:spacing w:after="0" w:line="240" w:lineRule="auto"/>
        <w:jc w:val="both"/>
        <w:rPr>
          <w:rFonts w:ascii="Arial" w:hAnsi="Arial" w:cs="Arial"/>
          <w:b/>
        </w:rPr>
      </w:pPr>
    </w:p>
    <w:p w:rsidR="00894B32" w:rsidRDefault="00894B32">
      <w:pPr>
        <w:tabs>
          <w:tab w:val="left" w:pos="6930"/>
        </w:tabs>
        <w:spacing w:after="0" w:line="240" w:lineRule="auto"/>
        <w:jc w:val="both"/>
        <w:rPr>
          <w:rFonts w:ascii="Arial" w:hAnsi="Arial"/>
        </w:rPr>
      </w:pPr>
    </w:p>
    <w:p w:rsidR="00894B32" w:rsidRDefault="00894B32">
      <w:pPr>
        <w:tabs>
          <w:tab w:val="left" w:pos="6930"/>
        </w:tabs>
        <w:spacing w:after="0" w:line="240" w:lineRule="auto"/>
        <w:jc w:val="both"/>
        <w:rPr>
          <w:rFonts w:ascii="Arial" w:hAnsi="Arial"/>
        </w:rPr>
      </w:pPr>
    </w:p>
    <w:p w:rsidR="00894B32" w:rsidRDefault="00894B32">
      <w:pPr>
        <w:tabs>
          <w:tab w:val="left" w:pos="6930"/>
        </w:tabs>
        <w:spacing w:after="0" w:line="240" w:lineRule="auto"/>
        <w:jc w:val="both"/>
        <w:rPr>
          <w:rFonts w:ascii="Arial" w:hAnsi="Arial"/>
        </w:rPr>
      </w:pPr>
    </w:p>
    <w:p w:rsidR="00894B32" w:rsidRDefault="00686FD4">
      <w:pPr>
        <w:tabs>
          <w:tab w:val="left" w:pos="6930"/>
        </w:tabs>
        <w:spacing w:after="0" w:line="240" w:lineRule="auto"/>
        <w:jc w:val="center"/>
        <w:rPr>
          <w:rFonts w:cs="Arial"/>
          <w:b/>
        </w:rPr>
      </w:pPr>
      <w:r>
        <w:rPr>
          <w:rFonts w:ascii="Arial" w:hAnsi="Arial" w:cs="Arial"/>
          <w:b/>
        </w:rPr>
        <w:lastRenderedPageBreak/>
        <w:t>Všeobecne záväzné nariadenie obce Kokšov-Bakša</w:t>
      </w:r>
    </w:p>
    <w:p w:rsidR="00894B32" w:rsidRDefault="00686FD4">
      <w:pPr>
        <w:tabs>
          <w:tab w:val="left" w:pos="6930"/>
        </w:tabs>
        <w:spacing w:after="0" w:line="240" w:lineRule="auto"/>
        <w:jc w:val="center"/>
      </w:pPr>
      <w:r>
        <w:rPr>
          <w:rFonts w:ascii="Arial" w:hAnsi="Arial" w:cs="Arial"/>
          <w:b/>
        </w:rPr>
        <w:t>číslo 5/2015</w:t>
      </w:r>
    </w:p>
    <w:p w:rsidR="00894B32" w:rsidRDefault="00686FD4">
      <w:pPr>
        <w:tabs>
          <w:tab w:val="left" w:pos="6930"/>
        </w:tabs>
        <w:spacing w:after="0" w:line="240" w:lineRule="auto"/>
        <w:jc w:val="center"/>
        <w:rPr>
          <w:rFonts w:cs="Arial"/>
          <w:b/>
        </w:rPr>
      </w:pPr>
      <w:r>
        <w:rPr>
          <w:rFonts w:ascii="Arial" w:hAnsi="Arial" w:cs="Arial"/>
          <w:b/>
        </w:rPr>
        <w:t>o miestnych daniach a miestnom poplatku za komunálne a drobné stavebné odpady</w:t>
      </w:r>
    </w:p>
    <w:p w:rsidR="00894B32" w:rsidRDefault="00686FD4">
      <w:pPr>
        <w:tabs>
          <w:tab w:val="left" w:pos="6930"/>
        </w:tabs>
        <w:spacing w:after="0" w:line="240" w:lineRule="auto"/>
        <w:jc w:val="both"/>
      </w:pPr>
      <w:r>
        <w:rPr>
          <w:rFonts w:ascii="Arial" w:hAnsi="Arial" w:cs="Arial"/>
        </w:rPr>
        <w:t>Obec Kokšov-Bakša v súlade s ustanovením § 6 ods. 1 zákona č. 369/1990 Zb. o obecnom zriadení v znení neskorších predpisov a ustanoveniami §4, §22, §30, §44, §52, §77, §98 a §103 zákona  č. 582/2004 Z.z. o miestnych daniach a miestnom poplatku za komunálne odpady a drobné stavebné odpady  v znení neskorších predpisov   u s t a n o v u j e</w:t>
      </w:r>
    </w:p>
    <w:p w:rsidR="00894B32" w:rsidRDefault="00894B32">
      <w:pPr>
        <w:tabs>
          <w:tab w:val="left" w:pos="6930"/>
        </w:tabs>
        <w:spacing w:after="0" w:line="240" w:lineRule="auto"/>
        <w:jc w:val="both"/>
        <w:rPr>
          <w:rFonts w:ascii="Arial" w:hAnsi="Arial" w:cs="Arial"/>
        </w:rPr>
      </w:pPr>
    </w:p>
    <w:p w:rsidR="00894B32" w:rsidRDefault="00686FD4">
      <w:pPr>
        <w:tabs>
          <w:tab w:val="left" w:pos="6930"/>
        </w:tabs>
        <w:spacing w:after="0" w:line="240" w:lineRule="auto"/>
        <w:jc w:val="center"/>
        <w:rPr>
          <w:rFonts w:cs="Arial"/>
          <w:b/>
        </w:rPr>
      </w:pPr>
      <w:r>
        <w:rPr>
          <w:rFonts w:ascii="Arial" w:hAnsi="Arial" w:cs="Arial"/>
          <w:b/>
        </w:rPr>
        <w:t>§ 1</w:t>
      </w:r>
    </w:p>
    <w:p w:rsidR="00894B32" w:rsidRDefault="00686FD4">
      <w:pPr>
        <w:tabs>
          <w:tab w:val="left" w:pos="6930"/>
        </w:tabs>
        <w:spacing w:after="0" w:line="240" w:lineRule="auto"/>
        <w:jc w:val="center"/>
        <w:rPr>
          <w:rFonts w:cs="Arial"/>
          <w:b/>
        </w:rPr>
      </w:pPr>
      <w:r>
        <w:rPr>
          <w:rFonts w:ascii="Arial" w:hAnsi="Arial" w:cs="Arial"/>
          <w:b/>
        </w:rPr>
        <w:t>Základné ustanovenie</w:t>
      </w:r>
    </w:p>
    <w:p w:rsidR="00894B32" w:rsidRDefault="00894B32">
      <w:pPr>
        <w:tabs>
          <w:tab w:val="left" w:pos="6930"/>
        </w:tabs>
        <w:spacing w:after="0" w:line="240" w:lineRule="auto"/>
        <w:jc w:val="center"/>
        <w:rPr>
          <w:rFonts w:ascii="Arial" w:hAnsi="Arial" w:cs="Arial"/>
          <w:b/>
        </w:rPr>
      </w:pPr>
    </w:p>
    <w:p w:rsidR="00894B32" w:rsidRDefault="00686FD4">
      <w:pPr>
        <w:pStyle w:val="Odsekzoznamu"/>
        <w:numPr>
          <w:ilvl w:val="0"/>
          <w:numId w:val="1"/>
        </w:numPr>
        <w:tabs>
          <w:tab w:val="left" w:pos="6930"/>
        </w:tabs>
        <w:spacing w:line="240" w:lineRule="auto"/>
        <w:jc w:val="both"/>
      </w:pPr>
      <w:r>
        <w:rPr>
          <w:rFonts w:ascii="Arial" w:hAnsi="Arial" w:cs="Arial"/>
        </w:rPr>
        <w:t xml:space="preserve">Obecné zastupiteľstvo v Kokšov-Bakši podľa § 11 ods. 4 písm. d) zákona č. 369/1990 Zb. o obecnom zriadení v znení neskorších predpisov r o z h o d l o, že v nadväznosti na § 98 zákona č. 582/2004 Z.z. o miestnych daniach a miestnom poplatku za komunálne odpady a drobné stavebné odpady  u k l a d á    s účinnosťou  od  1. januára 2016 :  </w:t>
      </w:r>
    </w:p>
    <w:p w:rsidR="00894B32" w:rsidRDefault="00686FD4">
      <w:pPr>
        <w:pStyle w:val="Odsekzoznamu"/>
        <w:numPr>
          <w:ilvl w:val="0"/>
          <w:numId w:val="23"/>
        </w:numPr>
        <w:tabs>
          <w:tab w:val="left" w:pos="6930"/>
        </w:tabs>
        <w:spacing w:line="240" w:lineRule="auto"/>
        <w:jc w:val="both"/>
        <w:rPr>
          <w:rFonts w:cs="Arial"/>
          <w:b/>
        </w:rPr>
      </w:pPr>
      <w:r>
        <w:rPr>
          <w:rFonts w:ascii="Arial" w:hAnsi="Arial" w:cs="Arial"/>
          <w:b/>
        </w:rPr>
        <w:t>daň z nehnuteľností (daň z pozemkov, daň zo stavieb, daň z bytov a z nebytových priestorov v bytovom dome)</w:t>
      </w:r>
    </w:p>
    <w:p w:rsidR="00894B32" w:rsidRDefault="00686FD4">
      <w:pPr>
        <w:pStyle w:val="Odsekzoznamu"/>
        <w:numPr>
          <w:ilvl w:val="0"/>
          <w:numId w:val="23"/>
        </w:numPr>
        <w:tabs>
          <w:tab w:val="left" w:pos="6930"/>
        </w:tabs>
        <w:spacing w:line="240" w:lineRule="auto"/>
        <w:jc w:val="both"/>
        <w:rPr>
          <w:rFonts w:cs="Arial"/>
          <w:b/>
        </w:rPr>
      </w:pPr>
      <w:r>
        <w:rPr>
          <w:rFonts w:ascii="Arial" w:hAnsi="Arial" w:cs="Arial"/>
          <w:b/>
        </w:rPr>
        <w:t>daň za užívanie verejného priestranstva</w:t>
      </w:r>
    </w:p>
    <w:p w:rsidR="00894B32" w:rsidRDefault="00686FD4">
      <w:pPr>
        <w:pStyle w:val="Odsekzoznamu"/>
        <w:numPr>
          <w:ilvl w:val="0"/>
          <w:numId w:val="23"/>
        </w:numPr>
        <w:tabs>
          <w:tab w:val="left" w:pos="6930"/>
        </w:tabs>
        <w:spacing w:line="240" w:lineRule="auto"/>
        <w:jc w:val="both"/>
        <w:rPr>
          <w:rFonts w:cs="Arial"/>
          <w:b/>
        </w:rPr>
      </w:pPr>
      <w:r>
        <w:rPr>
          <w:rFonts w:ascii="Arial" w:hAnsi="Arial" w:cs="Arial"/>
          <w:b/>
        </w:rPr>
        <w:t>daň za predajné automaty</w:t>
      </w:r>
    </w:p>
    <w:p w:rsidR="00894B32" w:rsidRDefault="00686FD4">
      <w:pPr>
        <w:pStyle w:val="Odsekzoznamu"/>
        <w:numPr>
          <w:ilvl w:val="0"/>
          <w:numId w:val="23"/>
        </w:numPr>
        <w:tabs>
          <w:tab w:val="left" w:pos="6930"/>
        </w:tabs>
        <w:spacing w:line="240" w:lineRule="auto"/>
        <w:jc w:val="both"/>
        <w:rPr>
          <w:rFonts w:cs="Arial"/>
          <w:b/>
        </w:rPr>
      </w:pPr>
      <w:r>
        <w:rPr>
          <w:rFonts w:ascii="Arial" w:hAnsi="Arial" w:cs="Arial"/>
          <w:b/>
        </w:rPr>
        <w:t>daň za nevýherné hracie prístroje</w:t>
      </w:r>
    </w:p>
    <w:p w:rsidR="00894B32" w:rsidRDefault="00686FD4">
      <w:pPr>
        <w:pStyle w:val="Odsekzoznamu"/>
        <w:numPr>
          <w:ilvl w:val="0"/>
          <w:numId w:val="23"/>
        </w:numPr>
        <w:tabs>
          <w:tab w:val="left" w:pos="6930"/>
        </w:tabs>
        <w:spacing w:line="240" w:lineRule="auto"/>
        <w:jc w:val="both"/>
        <w:rPr>
          <w:rFonts w:cs="Arial"/>
          <w:b/>
        </w:rPr>
      </w:pPr>
      <w:r>
        <w:rPr>
          <w:rFonts w:ascii="Arial" w:hAnsi="Arial" w:cs="Arial"/>
          <w:b/>
        </w:rPr>
        <w:t>daň za psa</w:t>
      </w:r>
    </w:p>
    <w:p w:rsidR="00894B32" w:rsidRDefault="00686FD4">
      <w:pPr>
        <w:pStyle w:val="Odsekzoznamu"/>
        <w:numPr>
          <w:ilvl w:val="0"/>
          <w:numId w:val="23"/>
        </w:numPr>
        <w:tabs>
          <w:tab w:val="left" w:pos="6930"/>
        </w:tabs>
        <w:spacing w:line="240" w:lineRule="auto"/>
        <w:jc w:val="both"/>
        <w:rPr>
          <w:rFonts w:cs="Arial"/>
          <w:b/>
        </w:rPr>
      </w:pPr>
      <w:r>
        <w:rPr>
          <w:rFonts w:ascii="Arial" w:hAnsi="Arial" w:cs="Arial"/>
          <w:b/>
        </w:rPr>
        <w:t>miestny poplatok za komunálne odpady a drobné stavebné odpady ( ďalej len „poplatok“)</w:t>
      </w:r>
    </w:p>
    <w:p w:rsidR="00894B32" w:rsidRDefault="00894B32">
      <w:pPr>
        <w:pStyle w:val="Odsekzoznamu"/>
        <w:tabs>
          <w:tab w:val="left" w:pos="6930"/>
        </w:tabs>
        <w:spacing w:line="240" w:lineRule="auto"/>
        <w:ind w:left="1080"/>
        <w:jc w:val="both"/>
        <w:rPr>
          <w:rFonts w:ascii="Arial" w:hAnsi="Arial" w:cs="Arial"/>
          <w:b/>
        </w:rPr>
      </w:pPr>
    </w:p>
    <w:p w:rsidR="00894B32" w:rsidRDefault="00686FD4">
      <w:pPr>
        <w:pStyle w:val="Odsekzoznamu"/>
        <w:numPr>
          <w:ilvl w:val="0"/>
          <w:numId w:val="1"/>
        </w:numPr>
        <w:tabs>
          <w:tab w:val="left" w:pos="6930"/>
        </w:tabs>
        <w:spacing w:line="240" w:lineRule="auto"/>
        <w:jc w:val="both"/>
        <w:rPr>
          <w:rFonts w:cs="Arial"/>
        </w:rPr>
      </w:pPr>
      <w:r>
        <w:rPr>
          <w:rFonts w:ascii="Arial" w:hAnsi="Arial" w:cs="Arial"/>
        </w:rPr>
        <w:t xml:space="preserve">Toto všeobecne záväzné nariadenie  (ďalej len nariadenie ) upravuje podmienky určovania a vyberania miestnych daní a poplatku na území obce Kokšov-Bakša. </w:t>
      </w:r>
    </w:p>
    <w:p w:rsidR="00894B32" w:rsidRDefault="00894B32">
      <w:pPr>
        <w:tabs>
          <w:tab w:val="left" w:pos="6930"/>
        </w:tabs>
        <w:spacing w:after="0" w:line="240" w:lineRule="auto"/>
        <w:jc w:val="both"/>
        <w:rPr>
          <w:rFonts w:ascii="Arial" w:hAnsi="Arial" w:cs="Arial"/>
          <w:b/>
        </w:rPr>
      </w:pPr>
    </w:p>
    <w:p w:rsidR="00894B32" w:rsidRDefault="00686FD4">
      <w:pPr>
        <w:tabs>
          <w:tab w:val="left" w:pos="6930"/>
        </w:tabs>
        <w:spacing w:after="0" w:line="240" w:lineRule="auto"/>
        <w:jc w:val="center"/>
        <w:rPr>
          <w:rFonts w:cs="Arial"/>
          <w:b/>
          <w:u w:val="single"/>
        </w:rPr>
      </w:pPr>
      <w:r>
        <w:rPr>
          <w:rFonts w:ascii="Arial" w:hAnsi="Arial" w:cs="Arial"/>
          <w:b/>
          <w:u w:val="single"/>
        </w:rPr>
        <w:t>DAŇ Z POZEMKOV</w:t>
      </w:r>
    </w:p>
    <w:p w:rsidR="00894B32" w:rsidRDefault="00686FD4">
      <w:pPr>
        <w:tabs>
          <w:tab w:val="left" w:pos="6930"/>
        </w:tabs>
        <w:spacing w:after="0" w:line="240" w:lineRule="auto"/>
        <w:jc w:val="center"/>
        <w:rPr>
          <w:rFonts w:cs="Arial"/>
          <w:b/>
        </w:rPr>
      </w:pPr>
      <w:r>
        <w:rPr>
          <w:rFonts w:ascii="Arial" w:hAnsi="Arial" w:cs="Arial"/>
          <w:b/>
        </w:rPr>
        <w:t>§ 2</w:t>
      </w:r>
    </w:p>
    <w:p w:rsidR="00894B32" w:rsidRDefault="00686FD4">
      <w:pPr>
        <w:tabs>
          <w:tab w:val="left" w:pos="6930"/>
        </w:tabs>
        <w:spacing w:after="0" w:line="240" w:lineRule="auto"/>
        <w:jc w:val="center"/>
        <w:rPr>
          <w:rFonts w:cs="Arial"/>
          <w:b/>
        </w:rPr>
      </w:pPr>
      <w:r>
        <w:rPr>
          <w:rFonts w:ascii="Arial" w:hAnsi="Arial" w:cs="Arial"/>
          <w:b/>
        </w:rPr>
        <w:t>Základ dane</w:t>
      </w:r>
    </w:p>
    <w:p w:rsidR="00894B32" w:rsidRDefault="00894B32">
      <w:pPr>
        <w:tabs>
          <w:tab w:val="left" w:pos="6930"/>
        </w:tabs>
        <w:spacing w:after="0" w:line="240" w:lineRule="auto"/>
        <w:jc w:val="both"/>
        <w:rPr>
          <w:rFonts w:ascii="Arial" w:hAnsi="Arial" w:cs="Arial"/>
          <w:b/>
        </w:rPr>
      </w:pPr>
    </w:p>
    <w:p w:rsidR="00894B32" w:rsidRDefault="00686FD4">
      <w:pPr>
        <w:tabs>
          <w:tab w:val="left" w:pos="6930"/>
        </w:tabs>
        <w:spacing w:after="0" w:line="240" w:lineRule="auto"/>
        <w:jc w:val="both"/>
        <w:rPr>
          <w:rFonts w:cs="Arial"/>
        </w:rPr>
      </w:pPr>
      <w:r>
        <w:rPr>
          <w:rFonts w:ascii="Arial" w:hAnsi="Arial" w:cs="Arial"/>
        </w:rPr>
        <w:t>Správca dane ustanovuje na území obce Kokšov-Bakša hodnotu pozemku, ktorou sa pri výpočte základu dane z pozemkov násobí výmera pozemku v m</w:t>
      </w:r>
      <w:r>
        <w:rPr>
          <w:rFonts w:ascii="Arial" w:hAnsi="Arial" w:cs="Arial"/>
          <w:vertAlign w:val="superscript"/>
        </w:rPr>
        <w:t>2</w:t>
      </w:r>
      <w:r>
        <w:rPr>
          <w:rFonts w:ascii="Arial" w:hAnsi="Arial" w:cs="Arial"/>
        </w:rPr>
        <w:t xml:space="preserve"> za :</w:t>
      </w:r>
    </w:p>
    <w:p w:rsidR="00894B32" w:rsidRDefault="00686FD4">
      <w:pPr>
        <w:pStyle w:val="Odsekzoznamu"/>
        <w:numPr>
          <w:ilvl w:val="0"/>
          <w:numId w:val="19"/>
        </w:numPr>
        <w:spacing w:line="240" w:lineRule="auto"/>
      </w:pPr>
      <w:r>
        <w:rPr>
          <w:rFonts w:ascii="Arial" w:hAnsi="Arial" w:cs="Arial"/>
        </w:rPr>
        <w:t xml:space="preserve">orná pôda, chmeľnice, vinice, ovocné sady vo výške                              </w:t>
      </w:r>
      <w:r>
        <w:rPr>
          <w:rFonts w:ascii="Arial" w:hAnsi="Arial" w:cs="Arial"/>
          <w:b/>
        </w:rPr>
        <w:t>0,4740 €/ m</w:t>
      </w:r>
      <w:r>
        <w:rPr>
          <w:rFonts w:ascii="Arial" w:hAnsi="Arial" w:cs="Arial"/>
          <w:b/>
          <w:vertAlign w:val="superscript"/>
        </w:rPr>
        <w:t xml:space="preserve">2 </w:t>
      </w:r>
      <w:r>
        <w:rPr>
          <w:rFonts w:ascii="Arial" w:hAnsi="Arial" w:cs="Arial"/>
        </w:rPr>
        <w:t xml:space="preserve">                                         trvalé trávnaté porasty  vo výške                                                              </w:t>
      </w:r>
      <w:r>
        <w:rPr>
          <w:rFonts w:ascii="Arial" w:hAnsi="Arial" w:cs="Arial"/>
          <w:b/>
        </w:rPr>
        <w:t>0,1254 €/m</w:t>
      </w:r>
      <w:r>
        <w:rPr>
          <w:rFonts w:ascii="Arial" w:hAnsi="Arial" w:cs="Arial"/>
          <w:b/>
          <w:vertAlign w:val="superscript"/>
        </w:rPr>
        <w:t>2</w:t>
      </w:r>
    </w:p>
    <w:p w:rsidR="00894B32" w:rsidRDefault="00686FD4">
      <w:pPr>
        <w:pStyle w:val="Odsekzoznamu"/>
        <w:numPr>
          <w:ilvl w:val="0"/>
          <w:numId w:val="19"/>
        </w:numPr>
        <w:spacing w:line="240" w:lineRule="auto"/>
      </w:pPr>
      <w:r>
        <w:rPr>
          <w:rFonts w:ascii="Arial" w:hAnsi="Arial" w:cs="Arial"/>
        </w:rPr>
        <w:t xml:space="preserve">záhrady  vo výške                                                                                     </w:t>
      </w:r>
      <w:r>
        <w:rPr>
          <w:rFonts w:ascii="Arial" w:hAnsi="Arial" w:cs="Arial"/>
          <w:b/>
        </w:rPr>
        <w:t>1,85 €/m</w:t>
      </w:r>
      <w:r>
        <w:rPr>
          <w:rFonts w:ascii="Arial" w:hAnsi="Arial" w:cs="Arial"/>
          <w:b/>
          <w:vertAlign w:val="superscript"/>
        </w:rPr>
        <w:t>2</w:t>
      </w:r>
    </w:p>
    <w:p w:rsidR="00894B32" w:rsidRDefault="00686FD4">
      <w:pPr>
        <w:pStyle w:val="Odsekzoznamu"/>
        <w:numPr>
          <w:ilvl w:val="0"/>
          <w:numId w:val="19"/>
        </w:numPr>
        <w:spacing w:line="240" w:lineRule="auto"/>
      </w:pPr>
      <w:r>
        <w:rPr>
          <w:rFonts w:ascii="Arial" w:hAnsi="Arial" w:cs="Arial"/>
        </w:rPr>
        <w:t xml:space="preserve">zastavané plochy a nádvoria, ostatné plochy  vo výške                           </w:t>
      </w:r>
      <w:r>
        <w:rPr>
          <w:rFonts w:ascii="Arial" w:hAnsi="Arial" w:cs="Arial"/>
          <w:b/>
        </w:rPr>
        <w:t>1,85 €/m</w:t>
      </w:r>
      <w:r>
        <w:rPr>
          <w:rFonts w:ascii="Arial" w:hAnsi="Arial" w:cs="Arial"/>
          <w:b/>
          <w:vertAlign w:val="superscript"/>
        </w:rPr>
        <w:t>2</w:t>
      </w:r>
    </w:p>
    <w:p w:rsidR="00894B32" w:rsidRDefault="00686FD4">
      <w:pPr>
        <w:pStyle w:val="Odsekzoznamu"/>
        <w:numPr>
          <w:ilvl w:val="0"/>
          <w:numId w:val="19"/>
        </w:numPr>
        <w:spacing w:line="240" w:lineRule="auto"/>
      </w:pPr>
      <w:r>
        <w:rPr>
          <w:rFonts w:ascii="Arial" w:hAnsi="Arial" w:cs="Arial"/>
        </w:rPr>
        <w:t xml:space="preserve">lesné pozemky, na ktorých sú hospodárske lesy, rybníky s chovom rýb a ostatné hospodársky využívané vodné plochy                                                      </w:t>
      </w:r>
      <w:r>
        <w:rPr>
          <w:rFonts w:ascii="Arial" w:hAnsi="Arial" w:cs="Arial"/>
          <w:b/>
        </w:rPr>
        <w:t>0,113 €/ m</w:t>
      </w:r>
      <w:r>
        <w:rPr>
          <w:rFonts w:ascii="Arial" w:hAnsi="Arial" w:cs="Arial"/>
          <w:b/>
          <w:vertAlign w:val="superscript"/>
        </w:rPr>
        <w:t>2</w:t>
      </w:r>
      <w:r>
        <w:rPr>
          <w:rFonts w:ascii="Arial" w:hAnsi="Arial" w:cs="Arial"/>
          <w:b/>
        </w:rPr>
        <w:t xml:space="preserve">  </w:t>
      </w:r>
    </w:p>
    <w:p w:rsidR="00894B32" w:rsidRDefault="00686FD4">
      <w:pPr>
        <w:pStyle w:val="Odsekzoznamu"/>
        <w:numPr>
          <w:ilvl w:val="0"/>
          <w:numId w:val="19"/>
        </w:numPr>
        <w:spacing w:line="240" w:lineRule="auto"/>
      </w:pPr>
      <w:r>
        <w:rPr>
          <w:rFonts w:ascii="Arial" w:hAnsi="Arial" w:cs="Arial"/>
        </w:rPr>
        <w:t xml:space="preserve">stavebné pozemky vo výške                                                                   </w:t>
      </w:r>
      <w:r w:rsidR="007D56C3">
        <w:rPr>
          <w:rFonts w:ascii="Arial" w:hAnsi="Arial" w:cs="Arial"/>
        </w:rPr>
        <w:t xml:space="preserve"> </w:t>
      </w:r>
      <w:r>
        <w:rPr>
          <w:rFonts w:ascii="Arial" w:hAnsi="Arial" w:cs="Arial"/>
          <w:b/>
        </w:rPr>
        <w:t>23,89 €/m</w:t>
      </w:r>
      <w:r>
        <w:rPr>
          <w:rFonts w:ascii="Arial" w:hAnsi="Arial" w:cs="Arial"/>
          <w:b/>
          <w:vertAlign w:val="superscript"/>
        </w:rPr>
        <w:t>2</w:t>
      </w:r>
    </w:p>
    <w:p w:rsidR="00894B32" w:rsidRDefault="00894B32">
      <w:pPr>
        <w:tabs>
          <w:tab w:val="left" w:pos="6930"/>
        </w:tabs>
        <w:spacing w:after="0" w:line="240" w:lineRule="auto"/>
        <w:jc w:val="center"/>
        <w:rPr>
          <w:rFonts w:ascii="Arial" w:hAnsi="Arial" w:cs="Arial"/>
        </w:rPr>
      </w:pPr>
    </w:p>
    <w:p w:rsidR="00894B32" w:rsidRDefault="00894B32">
      <w:pPr>
        <w:tabs>
          <w:tab w:val="left" w:pos="6930"/>
        </w:tabs>
        <w:spacing w:after="0" w:line="240" w:lineRule="auto"/>
        <w:jc w:val="center"/>
        <w:rPr>
          <w:rFonts w:ascii="Arial" w:hAnsi="Arial" w:cs="Arial"/>
        </w:rPr>
      </w:pPr>
    </w:p>
    <w:p w:rsidR="00894B32" w:rsidRDefault="00686FD4">
      <w:pPr>
        <w:tabs>
          <w:tab w:val="left" w:pos="6930"/>
        </w:tabs>
        <w:spacing w:after="0" w:line="240" w:lineRule="auto"/>
        <w:jc w:val="center"/>
        <w:rPr>
          <w:rFonts w:cs="Arial"/>
          <w:b/>
        </w:rPr>
      </w:pPr>
      <w:r>
        <w:rPr>
          <w:rFonts w:ascii="Arial" w:hAnsi="Arial" w:cs="Arial"/>
          <w:b/>
        </w:rPr>
        <w:t>§ 3</w:t>
      </w:r>
    </w:p>
    <w:p w:rsidR="00894B32" w:rsidRDefault="00686FD4">
      <w:pPr>
        <w:tabs>
          <w:tab w:val="left" w:pos="6930"/>
        </w:tabs>
        <w:spacing w:after="0" w:line="240" w:lineRule="auto"/>
        <w:jc w:val="center"/>
      </w:pPr>
      <w:r>
        <w:rPr>
          <w:rFonts w:ascii="Arial" w:hAnsi="Arial" w:cs="Arial"/>
          <w:b/>
        </w:rPr>
        <w:t>Sadzba dane</w:t>
      </w:r>
    </w:p>
    <w:p w:rsidR="00894B32" w:rsidRDefault="00686FD4">
      <w:pPr>
        <w:pStyle w:val="Odsekzoznamu"/>
        <w:numPr>
          <w:ilvl w:val="0"/>
          <w:numId w:val="2"/>
        </w:numPr>
        <w:tabs>
          <w:tab w:val="left" w:pos="6930"/>
        </w:tabs>
        <w:spacing w:line="240" w:lineRule="auto"/>
        <w:jc w:val="both"/>
        <w:rPr>
          <w:rFonts w:cs="Arial"/>
        </w:rPr>
      </w:pPr>
      <w:r>
        <w:rPr>
          <w:rFonts w:ascii="Arial" w:hAnsi="Arial" w:cs="Arial"/>
        </w:rPr>
        <w:t xml:space="preserve">Správca dane určuje  na území obce Kokšov-Bakša, sadzby: </w:t>
      </w:r>
    </w:p>
    <w:p w:rsidR="00894B32" w:rsidRDefault="00686FD4">
      <w:pPr>
        <w:pStyle w:val="Odsekzoznamu"/>
        <w:numPr>
          <w:ilvl w:val="0"/>
          <w:numId w:val="24"/>
        </w:numPr>
        <w:tabs>
          <w:tab w:val="left" w:pos="6930"/>
        </w:tabs>
        <w:spacing w:line="240" w:lineRule="auto"/>
        <w:jc w:val="both"/>
      </w:pPr>
      <w:r>
        <w:rPr>
          <w:rFonts w:ascii="Arial" w:hAnsi="Arial" w:cs="Arial"/>
        </w:rPr>
        <w:t xml:space="preserve">orná pôda vo výške  </w:t>
      </w:r>
      <w:r>
        <w:rPr>
          <w:rFonts w:ascii="Arial" w:hAnsi="Arial" w:cs="Arial"/>
          <w:b/>
        </w:rPr>
        <w:t>0,30%</w:t>
      </w:r>
    </w:p>
    <w:p w:rsidR="00894B32" w:rsidRDefault="00686FD4">
      <w:pPr>
        <w:pStyle w:val="Odsekzoznamu"/>
        <w:numPr>
          <w:ilvl w:val="0"/>
          <w:numId w:val="24"/>
        </w:numPr>
        <w:tabs>
          <w:tab w:val="left" w:pos="6930"/>
        </w:tabs>
        <w:spacing w:line="240" w:lineRule="auto"/>
        <w:jc w:val="both"/>
      </w:pPr>
      <w:r>
        <w:rPr>
          <w:rFonts w:ascii="Arial" w:hAnsi="Arial" w:cs="Arial"/>
        </w:rPr>
        <w:t xml:space="preserve">pozemky nachádzajúce sa v záhradkárskej oblasti obce Kokšov-Bakša  </w:t>
      </w:r>
      <w:r>
        <w:rPr>
          <w:rFonts w:ascii="Arial" w:hAnsi="Arial"/>
        </w:rPr>
        <w:t>(čísla parciel: 425/10,425/12,425/14,425/16,425/18,425/19,425/20,425/21,425/22,425/23,425/24,425/26,425/28,425/30,</w:t>
      </w:r>
    </w:p>
    <w:p w:rsidR="00894B32" w:rsidRDefault="00686FD4">
      <w:pPr>
        <w:pStyle w:val="Telotextu"/>
        <w:tabs>
          <w:tab w:val="left" w:pos="1665"/>
        </w:tabs>
        <w:suppressAutoHyphens w:val="0"/>
        <w:ind w:left="1080"/>
        <w:rPr>
          <w:rFonts w:ascii="Arial Narrow" w:hAnsi="Arial Narrow"/>
          <w:sz w:val="20"/>
          <w:szCs w:val="24"/>
        </w:rPr>
      </w:pPr>
      <w:r>
        <w:rPr>
          <w:rFonts w:ascii="Arial" w:hAnsi="Arial"/>
          <w:sz w:val="22"/>
          <w:szCs w:val="22"/>
        </w:rPr>
        <w:t>425/31,425/32,425/33,425/35,425/36,425/37,425/38,425/39,425/40,425/42,425/43,425/44,425/45,425/47,</w:t>
      </w:r>
    </w:p>
    <w:p w:rsidR="00894B32" w:rsidRDefault="00686FD4">
      <w:pPr>
        <w:pStyle w:val="Telotextu"/>
        <w:tabs>
          <w:tab w:val="left" w:pos="1665"/>
        </w:tabs>
        <w:suppressAutoHyphens w:val="0"/>
        <w:ind w:left="1080"/>
        <w:rPr>
          <w:rFonts w:ascii="Arial Narrow" w:hAnsi="Arial Narrow"/>
          <w:b/>
          <w:szCs w:val="24"/>
        </w:rPr>
      </w:pPr>
      <w:r>
        <w:rPr>
          <w:rFonts w:ascii="Arial" w:hAnsi="Arial"/>
          <w:sz w:val="22"/>
          <w:szCs w:val="22"/>
        </w:rPr>
        <w:t xml:space="preserve">425/48,425/50,425/52,425/54,425/55,425/56,425/58,425/6,425/64,425/7,425/9)  </w:t>
      </w:r>
      <w:r>
        <w:rPr>
          <w:rFonts w:ascii="Arial" w:hAnsi="Arial"/>
          <w:b/>
          <w:bCs/>
          <w:sz w:val="22"/>
          <w:szCs w:val="22"/>
        </w:rPr>
        <w:t xml:space="preserve">0,70% </w:t>
      </w:r>
    </w:p>
    <w:p w:rsidR="00894B32" w:rsidRDefault="00686FD4">
      <w:pPr>
        <w:pStyle w:val="Odsekzoznamu"/>
        <w:tabs>
          <w:tab w:val="left" w:pos="6930"/>
        </w:tabs>
        <w:spacing w:line="240" w:lineRule="auto"/>
        <w:ind w:left="0"/>
        <w:jc w:val="both"/>
      </w:pPr>
      <w:r>
        <w:rPr>
          <w:rFonts w:ascii="Arial" w:hAnsi="Arial" w:cs="Arial"/>
        </w:rPr>
        <w:t xml:space="preserve">           c)   ostatné pozemky majú určenú ročnú sadzbu dane vo výške</w:t>
      </w:r>
      <w:r>
        <w:rPr>
          <w:rFonts w:ascii="Arial" w:hAnsi="Arial" w:cs="Arial"/>
          <w:b/>
          <w:bCs/>
        </w:rPr>
        <w:t xml:space="preserve"> 0,25%. </w:t>
      </w:r>
    </w:p>
    <w:p w:rsidR="00894B32" w:rsidRDefault="00894B32">
      <w:pPr>
        <w:pStyle w:val="Telotextu"/>
        <w:rPr>
          <w:rFonts w:ascii="Arial" w:hAnsi="Arial" w:cs="Arial"/>
          <w:b/>
          <w:bCs/>
          <w:sz w:val="22"/>
          <w:szCs w:val="22"/>
          <w:u w:val="single"/>
        </w:rPr>
      </w:pPr>
    </w:p>
    <w:p w:rsidR="00894B32" w:rsidRDefault="00894B32">
      <w:pPr>
        <w:pStyle w:val="Telotextu"/>
        <w:rPr>
          <w:rFonts w:ascii="Arial" w:hAnsi="Arial" w:cs="Arial"/>
          <w:b/>
          <w:sz w:val="22"/>
          <w:szCs w:val="22"/>
          <w:u w:val="single"/>
        </w:rPr>
      </w:pPr>
    </w:p>
    <w:p w:rsidR="00894B32" w:rsidRDefault="00686FD4">
      <w:pPr>
        <w:pStyle w:val="Telotextu"/>
        <w:jc w:val="center"/>
        <w:rPr>
          <w:rFonts w:asciiTheme="minorHAnsi" w:hAnsiTheme="minorHAnsi" w:cs="Arial"/>
          <w:b/>
          <w:sz w:val="22"/>
          <w:szCs w:val="22"/>
          <w:u w:val="single"/>
        </w:rPr>
      </w:pPr>
      <w:r>
        <w:rPr>
          <w:rFonts w:ascii="Arial" w:hAnsi="Arial" w:cs="Arial"/>
          <w:b/>
          <w:sz w:val="22"/>
          <w:szCs w:val="22"/>
          <w:u w:val="single"/>
        </w:rPr>
        <w:lastRenderedPageBreak/>
        <w:t>DAŇ ZO STAVIEB</w:t>
      </w:r>
    </w:p>
    <w:p w:rsidR="00894B32" w:rsidRDefault="00686FD4">
      <w:pPr>
        <w:pStyle w:val="Telotextu"/>
        <w:jc w:val="center"/>
        <w:rPr>
          <w:rFonts w:asciiTheme="minorHAnsi" w:hAnsiTheme="minorHAnsi" w:cs="Arial"/>
          <w:b/>
          <w:sz w:val="22"/>
          <w:szCs w:val="22"/>
        </w:rPr>
      </w:pPr>
      <w:r>
        <w:rPr>
          <w:rFonts w:ascii="Arial" w:hAnsi="Arial" w:cs="Arial"/>
          <w:b/>
          <w:sz w:val="22"/>
          <w:szCs w:val="22"/>
        </w:rPr>
        <w:t>§ 4</w:t>
      </w:r>
    </w:p>
    <w:p w:rsidR="00894B32" w:rsidRDefault="00686FD4">
      <w:pPr>
        <w:pStyle w:val="Telotextu"/>
        <w:jc w:val="center"/>
        <w:rPr>
          <w:rFonts w:asciiTheme="minorHAnsi" w:hAnsiTheme="minorHAnsi" w:cs="Arial"/>
          <w:b/>
          <w:sz w:val="22"/>
          <w:szCs w:val="22"/>
        </w:rPr>
      </w:pPr>
      <w:r>
        <w:rPr>
          <w:rFonts w:ascii="Arial" w:hAnsi="Arial" w:cs="Arial"/>
          <w:b/>
          <w:sz w:val="22"/>
          <w:szCs w:val="22"/>
        </w:rPr>
        <w:t>Sadzba dane</w:t>
      </w:r>
    </w:p>
    <w:p w:rsidR="00894B32" w:rsidRDefault="00894B32">
      <w:pPr>
        <w:pStyle w:val="Telotextu"/>
        <w:jc w:val="center"/>
        <w:rPr>
          <w:rFonts w:ascii="Arial" w:hAnsi="Arial" w:cs="Arial"/>
          <w:sz w:val="22"/>
          <w:szCs w:val="22"/>
        </w:rPr>
      </w:pPr>
    </w:p>
    <w:p w:rsidR="00894B32" w:rsidRDefault="00686FD4">
      <w:pPr>
        <w:pStyle w:val="Telotextu"/>
        <w:numPr>
          <w:ilvl w:val="0"/>
          <w:numId w:val="3"/>
        </w:numPr>
        <w:tabs>
          <w:tab w:val="left" w:pos="1665"/>
        </w:tabs>
        <w:suppressAutoHyphens w:val="0"/>
        <w:rPr>
          <w:rFonts w:asciiTheme="minorHAnsi" w:hAnsiTheme="minorHAnsi" w:cs="Arial"/>
          <w:b/>
          <w:sz w:val="22"/>
          <w:szCs w:val="22"/>
        </w:rPr>
      </w:pPr>
      <w:r>
        <w:rPr>
          <w:rFonts w:ascii="Arial" w:hAnsi="Arial" w:cs="Arial"/>
          <w:sz w:val="22"/>
          <w:szCs w:val="22"/>
        </w:rPr>
        <w:t>Správca dane určuje pre stavby na území obce Kokšov-Bakša ročnú sadzbu dane zo stavieb za každý aj začatý m2 zastavanej plochy:</w:t>
      </w:r>
    </w:p>
    <w:p w:rsidR="00894B32" w:rsidRDefault="00686FD4">
      <w:pPr>
        <w:pStyle w:val="Telotextu"/>
        <w:numPr>
          <w:ilvl w:val="0"/>
          <w:numId w:val="4"/>
        </w:numPr>
        <w:tabs>
          <w:tab w:val="left" w:pos="1665"/>
        </w:tabs>
        <w:suppressAutoHyphens w:val="0"/>
        <w:rPr>
          <w:rFonts w:asciiTheme="minorHAnsi" w:hAnsiTheme="minorHAnsi" w:cs="Arial"/>
          <w:b/>
          <w:sz w:val="22"/>
          <w:szCs w:val="22"/>
        </w:rPr>
      </w:pPr>
      <w:r>
        <w:rPr>
          <w:rFonts w:ascii="Arial" w:hAnsi="Arial" w:cs="Arial"/>
          <w:b/>
          <w:sz w:val="22"/>
          <w:szCs w:val="22"/>
        </w:rPr>
        <w:t>0,046 €</w:t>
      </w:r>
      <w:r>
        <w:rPr>
          <w:rFonts w:ascii="Arial" w:hAnsi="Arial" w:cs="Arial"/>
          <w:sz w:val="22"/>
          <w:szCs w:val="22"/>
        </w:rPr>
        <w:t xml:space="preserve"> /m2  za stavby na bývanie a drobné stavby, ktoré majú doplnkovú funkciu pre hlavnú stavbu,</w:t>
      </w:r>
    </w:p>
    <w:p w:rsidR="00894B32" w:rsidRDefault="00686FD4">
      <w:pPr>
        <w:pStyle w:val="Telotextu"/>
        <w:numPr>
          <w:ilvl w:val="0"/>
          <w:numId w:val="4"/>
        </w:numPr>
        <w:tabs>
          <w:tab w:val="left" w:pos="1665"/>
        </w:tabs>
        <w:suppressAutoHyphens w:val="0"/>
        <w:rPr>
          <w:rFonts w:asciiTheme="minorHAnsi" w:hAnsiTheme="minorHAnsi" w:cs="Arial"/>
          <w:b/>
          <w:sz w:val="22"/>
          <w:szCs w:val="22"/>
        </w:rPr>
      </w:pPr>
      <w:r>
        <w:rPr>
          <w:rFonts w:ascii="Arial" w:hAnsi="Arial" w:cs="Arial"/>
          <w:b/>
          <w:sz w:val="22"/>
          <w:szCs w:val="22"/>
        </w:rPr>
        <w:t>0,046 €</w:t>
      </w:r>
      <w:r>
        <w:rPr>
          <w:rFonts w:ascii="Arial" w:hAnsi="Arial" w:cs="Arial"/>
          <w:sz w:val="22"/>
          <w:szCs w:val="22"/>
        </w:rPr>
        <w:t xml:space="preserve"> /m2  za stavby na pôdohospodársku produkciu, skleníky, stavby pre vodné hospodárstvo, stavby využívané na skladovanie vlastnej pôdohospodárskej produkcie vrátane stavieb na vlastnú administratívu,</w:t>
      </w:r>
    </w:p>
    <w:p w:rsidR="00894B32" w:rsidRDefault="00686FD4">
      <w:pPr>
        <w:pStyle w:val="Telotextu"/>
        <w:numPr>
          <w:ilvl w:val="0"/>
          <w:numId w:val="4"/>
        </w:numPr>
        <w:tabs>
          <w:tab w:val="left" w:pos="1665"/>
        </w:tabs>
        <w:suppressAutoHyphens w:val="0"/>
        <w:rPr>
          <w:rFonts w:asciiTheme="minorHAnsi" w:hAnsiTheme="minorHAnsi" w:cs="Arial"/>
          <w:b/>
          <w:sz w:val="22"/>
          <w:szCs w:val="22"/>
        </w:rPr>
      </w:pPr>
      <w:r>
        <w:rPr>
          <w:rFonts w:ascii="Arial" w:hAnsi="Arial" w:cs="Arial"/>
          <w:b/>
          <w:sz w:val="22"/>
          <w:szCs w:val="22"/>
        </w:rPr>
        <w:t>0,199 €</w:t>
      </w:r>
      <w:r w:rsidR="007D56C3">
        <w:rPr>
          <w:rFonts w:ascii="Arial" w:hAnsi="Arial" w:cs="Arial"/>
          <w:sz w:val="22"/>
          <w:szCs w:val="22"/>
        </w:rPr>
        <w:t xml:space="preserve"> /m2 za chaty a </w:t>
      </w:r>
      <w:r>
        <w:rPr>
          <w:rFonts w:ascii="Arial" w:hAnsi="Arial" w:cs="Arial"/>
          <w:sz w:val="22"/>
          <w:szCs w:val="22"/>
        </w:rPr>
        <w:t xml:space="preserve"> stavby  na individuálnu rekreáciu,</w:t>
      </w:r>
    </w:p>
    <w:p w:rsidR="00894B32" w:rsidRDefault="00686FD4">
      <w:pPr>
        <w:pStyle w:val="Telotextu"/>
        <w:numPr>
          <w:ilvl w:val="0"/>
          <w:numId w:val="4"/>
        </w:numPr>
        <w:tabs>
          <w:tab w:val="left" w:pos="1665"/>
        </w:tabs>
        <w:suppressAutoHyphens w:val="0"/>
        <w:rPr>
          <w:rFonts w:asciiTheme="minorHAnsi" w:hAnsiTheme="minorHAnsi" w:cs="Arial"/>
          <w:b/>
          <w:sz w:val="22"/>
          <w:szCs w:val="22"/>
        </w:rPr>
      </w:pPr>
      <w:r>
        <w:rPr>
          <w:rFonts w:ascii="Arial" w:hAnsi="Arial" w:cs="Arial"/>
          <w:b/>
          <w:sz w:val="22"/>
          <w:szCs w:val="22"/>
        </w:rPr>
        <w:t>0,185 €</w:t>
      </w:r>
      <w:r>
        <w:rPr>
          <w:rFonts w:ascii="Arial" w:hAnsi="Arial" w:cs="Arial"/>
          <w:sz w:val="22"/>
          <w:szCs w:val="22"/>
        </w:rPr>
        <w:t xml:space="preserve"> /m2 za samostatne stojace garáže,</w:t>
      </w:r>
    </w:p>
    <w:p w:rsidR="00894B32" w:rsidRDefault="00686FD4">
      <w:pPr>
        <w:pStyle w:val="Telotextu"/>
        <w:numPr>
          <w:ilvl w:val="0"/>
          <w:numId w:val="4"/>
        </w:numPr>
        <w:tabs>
          <w:tab w:val="left" w:pos="1665"/>
        </w:tabs>
        <w:suppressAutoHyphens w:val="0"/>
        <w:rPr>
          <w:rFonts w:asciiTheme="minorHAnsi" w:hAnsiTheme="minorHAnsi" w:cs="Arial"/>
          <w:b/>
          <w:sz w:val="22"/>
          <w:szCs w:val="22"/>
        </w:rPr>
      </w:pPr>
      <w:r>
        <w:rPr>
          <w:rFonts w:ascii="Arial" w:hAnsi="Arial" w:cs="Arial"/>
          <w:b/>
          <w:sz w:val="22"/>
          <w:szCs w:val="22"/>
        </w:rPr>
        <w:t xml:space="preserve">0,185 € / </w:t>
      </w:r>
      <w:r>
        <w:rPr>
          <w:rFonts w:ascii="Arial" w:hAnsi="Arial" w:cs="Arial"/>
          <w:sz w:val="22"/>
          <w:szCs w:val="22"/>
        </w:rPr>
        <w:t>m2 stavby hromadných garáží,</w:t>
      </w:r>
    </w:p>
    <w:p w:rsidR="00894B32" w:rsidRDefault="00686FD4">
      <w:pPr>
        <w:pStyle w:val="Telotextu"/>
        <w:numPr>
          <w:ilvl w:val="0"/>
          <w:numId w:val="4"/>
        </w:numPr>
        <w:tabs>
          <w:tab w:val="left" w:pos="1665"/>
        </w:tabs>
        <w:suppressAutoHyphens w:val="0"/>
        <w:rPr>
          <w:rFonts w:asciiTheme="minorHAnsi" w:hAnsiTheme="minorHAnsi" w:cs="Arial"/>
          <w:b/>
          <w:sz w:val="22"/>
          <w:szCs w:val="22"/>
        </w:rPr>
      </w:pPr>
      <w:r>
        <w:rPr>
          <w:rFonts w:ascii="Arial" w:hAnsi="Arial" w:cs="Arial"/>
          <w:b/>
          <w:sz w:val="22"/>
          <w:szCs w:val="22"/>
        </w:rPr>
        <w:t xml:space="preserve">0,185 €/ </w:t>
      </w:r>
      <w:r>
        <w:rPr>
          <w:rFonts w:ascii="Arial" w:hAnsi="Arial" w:cs="Arial"/>
          <w:sz w:val="22"/>
          <w:szCs w:val="22"/>
        </w:rPr>
        <w:t>m2 stavby hromadných garáží umiestnené pod zemou,</w:t>
      </w:r>
      <w:r>
        <w:rPr>
          <w:rFonts w:ascii="Arial" w:hAnsi="Arial" w:cs="Arial"/>
          <w:b/>
          <w:sz w:val="22"/>
          <w:szCs w:val="22"/>
        </w:rPr>
        <w:t xml:space="preserve"> </w:t>
      </w:r>
    </w:p>
    <w:p w:rsidR="00894B32" w:rsidRDefault="00686FD4">
      <w:pPr>
        <w:pStyle w:val="Telotextu"/>
        <w:numPr>
          <w:ilvl w:val="0"/>
          <w:numId w:val="4"/>
        </w:numPr>
        <w:tabs>
          <w:tab w:val="left" w:pos="1665"/>
        </w:tabs>
        <w:suppressAutoHyphens w:val="0"/>
        <w:rPr>
          <w:rFonts w:asciiTheme="minorHAnsi" w:hAnsiTheme="minorHAnsi" w:cs="Arial"/>
          <w:b/>
          <w:sz w:val="22"/>
          <w:szCs w:val="22"/>
        </w:rPr>
      </w:pPr>
      <w:r>
        <w:rPr>
          <w:rFonts w:ascii="Arial" w:hAnsi="Arial" w:cs="Arial"/>
          <w:b/>
          <w:sz w:val="22"/>
          <w:szCs w:val="22"/>
        </w:rPr>
        <w:t>0,325 €</w:t>
      </w:r>
      <w:r>
        <w:rPr>
          <w:rFonts w:ascii="Arial" w:hAnsi="Arial" w:cs="Arial"/>
          <w:sz w:val="22"/>
          <w:szCs w:val="22"/>
        </w:rPr>
        <w:t xml:space="preserve"> /m2 za priemyselné stavby, stavby slúžiace energetike, stavby slúžiace stavebníctvu, stavby využívané na skladovanie vlastnej produkcie vrátane stavieb na vlastnú administratívu,</w:t>
      </w:r>
    </w:p>
    <w:p w:rsidR="00894B32" w:rsidRDefault="00686FD4">
      <w:pPr>
        <w:pStyle w:val="Telotextu"/>
        <w:numPr>
          <w:ilvl w:val="0"/>
          <w:numId w:val="4"/>
        </w:numPr>
        <w:tabs>
          <w:tab w:val="left" w:pos="1665"/>
        </w:tabs>
        <w:suppressAutoHyphens w:val="0"/>
        <w:rPr>
          <w:rFonts w:asciiTheme="minorHAnsi" w:hAnsiTheme="minorHAnsi" w:cs="Arial"/>
          <w:b/>
          <w:sz w:val="22"/>
          <w:szCs w:val="22"/>
        </w:rPr>
      </w:pPr>
      <w:r>
        <w:rPr>
          <w:rFonts w:ascii="Arial" w:hAnsi="Arial" w:cs="Arial"/>
          <w:b/>
          <w:sz w:val="22"/>
          <w:szCs w:val="22"/>
        </w:rPr>
        <w:t>0,331 €</w:t>
      </w:r>
      <w:r>
        <w:rPr>
          <w:rFonts w:ascii="Arial" w:hAnsi="Arial" w:cs="Arial"/>
          <w:sz w:val="22"/>
          <w:szCs w:val="22"/>
        </w:rPr>
        <w:t xml:space="preserve"> /m2 za stavby na ostatné podnikanie a na zárobkovú činnosť, skladovanie a administratívu súvisiacu s ostatným podnikaním a zárobkovou činnosťou,</w:t>
      </w:r>
    </w:p>
    <w:p w:rsidR="00894B32" w:rsidRDefault="00686FD4">
      <w:pPr>
        <w:pStyle w:val="Telotextu"/>
        <w:numPr>
          <w:ilvl w:val="0"/>
          <w:numId w:val="4"/>
        </w:numPr>
        <w:tabs>
          <w:tab w:val="left" w:pos="1665"/>
        </w:tabs>
        <w:suppressAutoHyphens w:val="0"/>
      </w:pPr>
      <w:r>
        <w:rPr>
          <w:rFonts w:ascii="Arial" w:hAnsi="Arial" w:cs="Arial"/>
          <w:b/>
          <w:sz w:val="22"/>
          <w:szCs w:val="22"/>
        </w:rPr>
        <w:t>0,165 €</w:t>
      </w:r>
      <w:r>
        <w:rPr>
          <w:rFonts w:ascii="Arial" w:hAnsi="Arial" w:cs="Arial"/>
          <w:sz w:val="22"/>
          <w:szCs w:val="22"/>
        </w:rPr>
        <w:t xml:space="preserve"> /m2  za ostatné stavby neuvedené v písmenách a) až h).</w:t>
      </w:r>
    </w:p>
    <w:p w:rsidR="00894B32" w:rsidRDefault="00894B32">
      <w:pPr>
        <w:pStyle w:val="Telotextu"/>
        <w:ind w:left="720"/>
        <w:rPr>
          <w:rFonts w:ascii="Arial" w:hAnsi="Arial" w:cs="Arial"/>
          <w:b/>
          <w:sz w:val="22"/>
          <w:szCs w:val="22"/>
        </w:rPr>
      </w:pPr>
    </w:p>
    <w:p w:rsidR="00894B32" w:rsidRDefault="00686FD4">
      <w:pPr>
        <w:pStyle w:val="Telotextu"/>
        <w:numPr>
          <w:ilvl w:val="0"/>
          <w:numId w:val="3"/>
        </w:numPr>
        <w:tabs>
          <w:tab w:val="left" w:pos="1665"/>
        </w:tabs>
        <w:suppressAutoHyphens w:val="0"/>
        <w:rPr>
          <w:rFonts w:asciiTheme="minorHAnsi" w:hAnsiTheme="minorHAnsi" w:cs="Arial"/>
          <w:b/>
          <w:sz w:val="22"/>
          <w:szCs w:val="22"/>
        </w:rPr>
      </w:pPr>
      <w:r>
        <w:rPr>
          <w:rFonts w:ascii="Arial" w:hAnsi="Arial" w:cs="Arial"/>
          <w:sz w:val="22"/>
          <w:szCs w:val="22"/>
        </w:rPr>
        <w:t xml:space="preserve">Správca dane určuje pri viacpodlažných stavbách pre všetky druhy stavieb príplatok za podlažie </w:t>
      </w:r>
      <w:r>
        <w:rPr>
          <w:rFonts w:ascii="Arial" w:hAnsi="Arial" w:cs="Arial"/>
          <w:b/>
          <w:sz w:val="22"/>
          <w:szCs w:val="22"/>
        </w:rPr>
        <w:t>0,024 €</w:t>
      </w:r>
      <w:r>
        <w:rPr>
          <w:rFonts w:ascii="Arial" w:hAnsi="Arial" w:cs="Arial"/>
          <w:sz w:val="22"/>
          <w:szCs w:val="22"/>
        </w:rPr>
        <w:t xml:space="preserve"> za každé ďalšie podlažie okrem prvého nadzemného podlažia. </w:t>
      </w:r>
    </w:p>
    <w:p w:rsidR="00894B32" w:rsidRDefault="00894B32">
      <w:pPr>
        <w:pStyle w:val="Telotextu"/>
        <w:ind w:left="720"/>
        <w:rPr>
          <w:rFonts w:ascii="Arial" w:hAnsi="Arial" w:cs="Arial"/>
          <w:b/>
          <w:sz w:val="22"/>
          <w:szCs w:val="22"/>
        </w:rPr>
      </w:pPr>
    </w:p>
    <w:p w:rsidR="00894B32" w:rsidRDefault="00686FD4">
      <w:pPr>
        <w:pStyle w:val="Telotextu"/>
        <w:ind w:left="720"/>
        <w:jc w:val="center"/>
        <w:rPr>
          <w:rFonts w:asciiTheme="minorHAnsi" w:hAnsiTheme="minorHAnsi" w:cs="Arial"/>
          <w:b/>
          <w:sz w:val="22"/>
          <w:szCs w:val="22"/>
          <w:u w:val="single"/>
        </w:rPr>
      </w:pPr>
      <w:r>
        <w:rPr>
          <w:rFonts w:ascii="Arial" w:hAnsi="Arial" w:cs="Arial"/>
          <w:b/>
          <w:sz w:val="22"/>
          <w:szCs w:val="22"/>
          <w:u w:val="single"/>
        </w:rPr>
        <w:t>DAŇ Z BYTOV</w:t>
      </w:r>
    </w:p>
    <w:p w:rsidR="00894B32" w:rsidRDefault="00686FD4">
      <w:pPr>
        <w:pStyle w:val="Telotextu"/>
        <w:ind w:left="720"/>
        <w:jc w:val="center"/>
        <w:rPr>
          <w:rFonts w:asciiTheme="minorHAnsi" w:hAnsiTheme="minorHAnsi" w:cs="Arial"/>
          <w:b/>
          <w:sz w:val="22"/>
          <w:szCs w:val="22"/>
          <w:u w:val="single"/>
        </w:rPr>
      </w:pPr>
      <w:r>
        <w:rPr>
          <w:rFonts w:ascii="Arial" w:hAnsi="Arial" w:cs="Arial"/>
          <w:b/>
          <w:sz w:val="22"/>
          <w:szCs w:val="22"/>
        </w:rPr>
        <w:t>§ 5</w:t>
      </w:r>
    </w:p>
    <w:p w:rsidR="00894B32" w:rsidRDefault="00686FD4">
      <w:pPr>
        <w:pStyle w:val="Telotextu"/>
        <w:ind w:left="720"/>
        <w:jc w:val="center"/>
        <w:rPr>
          <w:rFonts w:asciiTheme="minorHAnsi" w:hAnsiTheme="minorHAnsi" w:cs="Arial"/>
          <w:b/>
          <w:sz w:val="22"/>
          <w:szCs w:val="22"/>
        </w:rPr>
      </w:pPr>
      <w:r>
        <w:rPr>
          <w:rFonts w:ascii="Arial" w:hAnsi="Arial" w:cs="Arial"/>
          <w:b/>
          <w:sz w:val="22"/>
          <w:szCs w:val="22"/>
        </w:rPr>
        <w:t>Sadzba dane</w:t>
      </w:r>
    </w:p>
    <w:p w:rsidR="00894B32" w:rsidRDefault="00894B32">
      <w:pPr>
        <w:pStyle w:val="Telotextu"/>
        <w:ind w:left="720"/>
        <w:rPr>
          <w:rFonts w:ascii="Arial" w:hAnsi="Arial" w:cs="Arial"/>
          <w:sz w:val="22"/>
          <w:szCs w:val="22"/>
        </w:rPr>
      </w:pPr>
    </w:p>
    <w:p w:rsidR="00894B32" w:rsidRDefault="00686FD4">
      <w:pPr>
        <w:pStyle w:val="Telotextu"/>
        <w:numPr>
          <w:ilvl w:val="0"/>
          <w:numId w:val="5"/>
        </w:numPr>
        <w:tabs>
          <w:tab w:val="left" w:pos="1665"/>
        </w:tabs>
        <w:suppressAutoHyphens w:val="0"/>
        <w:rPr>
          <w:rFonts w:asciiTheme="minorHAnsi" w:hAnsiTheme="minorHAnsi" w:cs="Arial"/>
          <w:b/>
          <w:sz w:val="22"/>
          <w:szCs w:val="22"/>
        </w:rPr>
      </w:pPr>
      <w:r>
        <w:rPr>
          <w:rFonts w:ascii="Arial" w:hAnsi="Arial" w:cs="Arial"/>
          <w:sz w:val="22"/>
          <w:szCs w:val="22"/>
        </w:rPr>
        <w:t>Ročná sadzba dane z bytov na území obce Kokšov-Bakša sa určuje takto:</w:t>
      </w:r>
    </w:p>
    <w:p w:rsidR="00894B32" w:rsidRDefault="00686FD4">
      <w:pPr>
        <w:pStyle w:val="Telotextu"/>
        <w:numPr>
          <w:ilvl w:val="0"/>
          <w:numId w:val="6"/>
        </w:numPr>
        <w:tabs>
          <w:tab w:val="left" w:pos="1665"/>
        </w:tabs>
        <w:suppressAutoHyphens w:val="0"/>
        <w:rPr>
          <w:rFonts w:asciiTheme="minorHAnsi" w:hAnsiTheme="minorHAnsi" w:cs="Arial"/>
          <w:b/>
          <w:sz w:val="22"/>
          <w:szCs w:val="22"/>
        </w:rPr>
      </w:pPr>
      <w:r>
        <w:rPr>
          <w:rFonts w:ascii="Arial" w:hAnsi="Arial" w:cs="Arial"/>
          <w:b/>
          <w:sz w:val="22"/>
          <w:szCs w:val="22"/>
        </w:rPr>
        <w:t>0,066 €</w:t>
      </w:r>
      <w:r>
        <w:rPr>
          <w:rFonts w:ascii="Arial" w:hAnsi="Arial" w:cs="Arial"/>
          <w:sz w:val="22"/>
          <w:szCs w:val="22"/>
        </w:rPr>
        <w:t xml:space="preserve"> za byty v bytových domoch </w:t>
      </w:r>
    </w:p>
    <w:p w:rsidR="00894B32" w:rsidRDefault="00686FD4">
      <w:pPr>
        <w:pStyle w:val="Telotextu"/>
        <w:numPr>
          <w:ilvl w:val="0"/>
          <w:numId w:val="6"/>
        </w:numPr>
        <w:tabs>
          <w:tab w:val="left" w:pos="1665"/>
        </w:tabs>
        <w:suppressAutoHyphens w:val="0"/>
        <w:rPr>
          <w:rFonts w:asciiTheme="minorHAnsi" w:hAnsiTheme="minorHAnsi" w:cs="Arial"/>
          <w:b/>
          <w:sz w:val="22"/>
          <w:szCs w:val="22"/>
        </w:rPr>
      </w:pPr>
      <w:r>
        <w:rPr>
          <w:rFonts w:ascii="Arial" w:hAnsi="Arial" w:cs="Arial"/>
          <w:b/>
          <w:sz w:val="22"/>
          <w:szCs w:val="22"/>
        </w:rPr>
        <w:t>0,099 €</w:t>
      </w:r>
      <w:r>
        <w:rPr>
          <w:rFonts w:ascii="Arial" w:hAnsi="Arial" w:cs="Arial"/>
          <w:sz w:val="22"/>
          <w:szCs w:val="22"/>
        </w:rPr>
        <w:t xml:space="preserve"> za nebytové priestory, ktoré neslúžia na podnikanie a inú zárobkovú činnosť</w:t>
      </w:r>
    </w:p>
    <w:p w:rsidR="00894B32" w:rsidRDefault="00686FD4">
      <w:pPr>
        <w:pStyle w:val="Telotextu"/>
        <w:numPr>
          <w:ilvl w:val="0"/>
          <w:numId w:val="6"/>
        </w:numPr>
        <w:tabs>
          <w:tab w:val="left" w:pos="1665"/>
        </w:tabs>
        <w:suppressAutoHyphens w:val="0"/>
        <w:rPr>
          <w:rFonts w:asciiTheme="minorHAnsi" w:hAnsiTheme="minorHAnsi" w:cs="Arial"/>
          <w:b/>
          <w:sz w:val="22"/>
          <w:szCs w:val="22"/>
        </w:rPr>
      </w:pPr>
      <w:r>
        <w:rPr>
          <w:rFonts w:ascii="Arial" w:hAnsi="Arial" w:cs="Arial"/>
          <w:b/>
          <w:sz w:val="22"/>
          <w:szCs w:val="22"/>
        </w:rPr>
        <w:t>0,132 €</w:t>
      </w:r>
      <w:r>
        <w:rPr>
          <w:rFonts w:ascii="Arial" w:hAnsi="Arial" w:cs="Arial"/>
          <w:sz w:val="22"/>
          <w:szCs w:val="22"/>
        </w:rPr>
        <w:t xml:space="preserve"> za nebytové priestory, slúžiace na podnikanie a inú zárobkovú činnosť </w:t>
      </w:r>
    </w:p>
    <w:p w:rsidR="00894B32" w:rsidRDefault="00894B32">
      <w:pPr>
        <w:pStyle w:val="Telotextu"/>
        <w:ind w:left="720"/>
        <w:rPr>
          <w:rFonts w:ascii="Arial" w:hAnsi="Arial" w:cs="Arial"/>
          <w:b/>
          <w:sz w:val="22"/>
          <w:szCs w:val="22"/>
        </w:rPr>
      </w:pPr>
    </w:p>
    <w:p w:rsidR="00894B32" w:rsidRDefault="00686FD4">
      <w:pPr>
        <w:pStyle w:val="Telotextu"/>
        <w:ind w:left="720"/>
        <w:jc w:val="center"/>
        <w:rPr>
          <w:rFonts w:asciiTheme="minorHAnsi" w:hAnsiTheme="minorHAnsi" w:cs="Arial"/>
          <w:b/>
          <w:sz w:val="22"/>
          <w:szCs w:val="22"/>
        </w:rPr>
      </w:pPr>
      <w:r>
        <w:rPr>
          <w:rFonts w:ascii="Arial" w:hAnsi="Arial" w:cs="Arial"/>
          <w:b/>
          <w:sz w:val="22"/>
          <w:szCs w:val="22"/>
        </w:rPr>
        <w:t>§ 6</w:t>
      </w:r>
    </w:p>
    <w:p w:rsidR="00894B32" w:rsidRDefault="00686FD4">
      <w:pPr>
        <w:pStyle w:val="Telotextu"/>
        <w:ind w:left="720"/>
        <w:jc w:val="center"/>
        <w:rPr>
          <w:rFonts w:asciiTheme="minorHAnsi" w:hAnsiTheme="minorHAnsi" w:cs="Arial"/>
          <w:b/>
          <w:sz w:val="22"/>
          <w:szCs w:val="22"/>
        </w:rPr>
      </w:pPr>
      <w:r>
        <w:rPr>
          <w:rFonts w:ascii="Arial" w:hAnsi="Arial" w:cs="Arial"/>
          <w:b/>
          <w:sz w:val="22"/>
          <w:szCs w:val="22"/>
        </w:rPr>
        <w:t>Oslobodenie  od dane a zníženie dane</w:t>
      </w:r>
    </w:p>
    <w:p w:rsidR="00894B32" w:rsidRDefault="00894B32">
      <w:pPr>
        <w:pStyle w:val="Telotextu"/>
        <w:ind w:left="720"/>
        <w:jc w:val="center"/>
        <w:rPr>
          <w:rFonts w:ascii="Arial" w:hAnsi="Arial" w:cs="Arial"/>
          <w:b/>
          <w:sz w:val="22"/>
          <w:szCs w:val="22"/>
        </w:rPr>
      </w:pPr>
    </w:p>
    <w:p w:rsidR="00894B32" w:rsidRDefault="00686FD4">
      <w:pPr>
        <w:pStyle w:val="Telotextu"/>
        <w:numPr>
          <w:ilvl w:val="0"/>
          <w:numId w:val="20"/>
        </w:numPr>
        <w:rPr>
          <w:rFonts w:asciiTheme="minorHAnsi" w:hAnsiTheme="minorHAnsi" w:cs="Arial"/>
          <w:sz w:val="22"/>
          <w:szCs w:val="22"/>
        </w:rPr>
      </w:pPr>
      <w:r>
        <w:rPr>
          <w:rFonts w:ascii="Arial" w:hAnsi="Arial" w:cs="Arial"/>
          <w:sz w:val="22"/>
          <w:szCs w:val="22"/>
        </w:rPr>
        <w:t xml:space="preserve"> Správca dane od dane z pozemkov oslobodzuje:</w:t>
      </w:r>
    </w:p>
    <w:p w:rsidR="00894B32" w:rsidRDefault="00686FD4">
      <w:pPr>
        <w:pStyle w:val="Telotextu"/>
        <w:numPr>
          <w:ilvl w:val="0"/>
          <w:numId w:val="7"/>
        </w:numPr>
        <w:tabs>
          <w:tab w:val="left" w:pos="1665"/>
        </w:tabs>
        <w:suppressAutoHyphens w:val="0"/>
        <w:rPr>
          <w:rFonts w:asciiTheme="minorHAnsi" w:hAnsiTheme="minorHAnsi" w:cs="Arial"/>
          <w:sz w:val="22"/>
          <w:szCs w:val="22"/>
        </w:rPr>
      </w:pPr>
      <w:r>
        <w:rPr>
          <w:rFonts w:ascii="Arial" w:hAnsi="Arial" w:cs="Arial"/>
          <w:sz w:val="22"/>
          <w:szCs w:val="22"/>
        </w:rPr>
        <w:t>pozemky, na ktorých sú cintoríny, kolumbária, urnové háje a rozptylové lúky,</w:t>
      </w:r>
    </w:p>
    <w:p w:rsidR="00894B32" w:rsidRDefault="00686FD4">
      <w:pPr>
        <w:pStyle w:val="Telotextu"/>
        <w:numPr>
          <w:ilvl w:val="0"/>
          <w:numId w:val="7"/>
        </w:numPr>
        <w:tabs>
          <w:tab w:val="left" w:pos="1665"/>
        </w:tabs>
        <w:suppressAutoHyphens w:val="0"/>
        <w:rPr>
          <w:rFonts w:asciiTheme="minorHAnsi" w:hAnsiTheme="minorHAnsi" w:cs="Arial"/>
          <w:sz w:val="22"/>
          <w:szCs w:val="22"/>
        </w:rPr>
      </w:pPr>
      <w:r>
        <w:rPr>
          <w:rFonts w:ascii="Arial" w:hAnsi="Arial" w:cs="Arial"/>
          <w:sz w:val="22"/>
          <w:szCs w:val="22"/>
        </w:rPr>
        <w:t>pozemky verejne prístupných parkov, priestorov a športovísk</w:t>
      </w:r>
    </w:p>
    <w:p w:rsidR="00894B32" w:rsidRDefault="00894B32">
      <w:pPr>
        <w:pStyle w:val="Telotextu"/>
        <w:ind w:left="720"/>
        <w:rPr>
          <w:rFonts w:ascii="Arial" w:hAnsi="Arial" w:cs="Arial"/>
          <w:sz w:val="22"/>
          <w:szCs w:val="22"/>
        </w:rPr>
      </w:pPr>
    </w:p>
    <w:p w:rsidR="00894B32" w:rsidRDefault="00686FD4">
      <w:pPr>
        <w:pStyle w:val="Telotextu"/>
        <w:numPr>
          <w:ilvl w:val="0"/>
          <w:numId w:val="20"/>
        </w:numPr>
        <w:rPr>
          <w:rFonts w:asciiTheme="minorHAnsi" w:hAnsiTheme="minorHAnsi" w:cs="Arial"/>
          <w:b/>
          <w:sz w:val="22"/>
          <w:szCs w:val="22"/>
        </w:rPr>
      </w:pPr>
      <w:r>
        <w:rPr>
          <w:rFonts w:ascii="Arial" w:hAnsi="Arial" w:cs="Arial"/>
          <w:sz w:val="22"/>
          <w:szCs w:val="22"/>
        </w:rPr>
        <w:t xml:space="preserve"> Správca dane  poskytuje zníženie dane zo stavieb  a bytov vo výške:</w:t>
      </w:r>
    </w:p>
    <w:p w:rsidR="00894B32" w:rsidRDefault="00686FD4">
      <w:pPr>
        <w:pStyle w:val="Telotextu"/>
        <w:numPr>
          <w:ilvl w:val="0"/>
          <w:numId w:val="8"/>
        </w:numPr>
        <w:tabs>
          <w:tab w:val="left" w:pos="1665"/>
        </w:tabs>
        <w:suppressAutoHyphens w:val="0"/>
        <w:rPr>
          <w:rFonts w:asciiTheme="minorHAnsi" w:hAnsiTheme="minorHAnsi" w:cs="Arial"/>
          <w:sz w:val="22"/>
          <w:szCs w:val="22"/>
        </w:rPr>
      </w:pPr>
      <w:r>
        <w:rPr>
          <w:rFonts w:ascii="Arial" w:hAnsi="Arial" w:cs="Arial"/>
          <w:sz w:val="22"/>
          <w:szCs w:val="22"/>
        </w:rPr>
        <w:t>50%  z daňovej povinnosti  na   stavby na bývanie a byty vo vlastníctve fyzických osôb  starších ako 70 rokov k 1.1. zdaňovacieho obdobia, ktoré</w:t>
      </w:r>
      <w:r w:rsidR="008529B1">
        <w:rPr>
          <w:rFonts w:ascii="Arial" w:hAnsi="Arial" w:cs="Arial"/>
          <w:sz w:val="22"/>
          <w:szCs w:val="22"/>
        </w:rPr>
        <w:t xml:space="preserve"> slúžia na ich trvalé bývanie.</w:t>
      </w:r>
    </w:p>
    <w:p w:rsidR="00894B32" w:rsidRDefault="00894B32">
      <w:pPr>
        <w:pStyle w:val="Telotextu"/>
        <w:jc w:val="center"/>
        <w:rPr>
          <w:rFonts w:ascii="Arial" w:hAnsi="Arial"/>
          <w:sz w:val="22"/>
          <w:szCs w:val="22"/>
        </w:rPr>
      </w:pPr>
    </w:p>
    <w:p w:rsidR="00894B32" w:rsidRDefault="00686FD4">
      <w:pPr>
        <w:pStyle w:val="Telotextu"/>
        <w:jc w:val="center"/>
      </w:pPr>
      <w:r>
        <w:rPr>
          <w:rFonts w:ascii="Arial" w:hAnsi="Arial" w:cs="Arial"/>
          <w:b/>
          <w:sz w:val="22"/>
          <w:szCs w:val="22"/>
          <w:u w:val="single"/>
        </w:rPr>
        <w:t>DAŇ  ZA UŽÍVANIE VEREJNÉHO PRIESTRANSTVA</w:t>
      </w:r>
    </w:p>
    <w:p w:rsidR="00894B32" w:rsidRDefault="00686FD4">
      <w:pPr>
        <w:pStyle w:val="Telotextu"/>
        <w:jc w:val="center"/>
        <w:rPr>
          <w:rFonts w:asciiTheme="minorHAnsi" w:hAnsiTheme="minorHAnsi" w:cs="Arial"/>
          <w:b/>
          <w:sz w:val="22"/>
          <w:szCs w:val="22"/>
        </w:rPr>
      </w:pPr>
      <w:r>
        <w:rPr>
          <w:rFonts w:ascii="Arial" w:hAnsi="Arial" w:cs="Arial"/>
          <w:b/>
          <w:sz w:val="22"/>
          <w:szCs w:val="22"/>
        </w:rPr>
        <w:t>§ 7</w:t>
      </w:r>
    </w:p>
    <w:p w:rsidR="00894B32" w:rsidRDefault="00686FD4">
      <w:pPr>
        <w:pStyle w:val="Telotextu"/>
        <w:jc w:val="center"/>
        <w:rPr>
          <w:rFonts w:asciiTheme="minorHAnsi" w:hAnsiTheme="minorHAnsi" w:cs="Arial"/>
          <w:b/>
          <w:sz w:val="22"/>
          <w:szCs w:val="22"/>
        </w:rPr>
      </w:pPr>
      <w:r>
        <w:rPr>
          <w:rFonts w:ascii="Arial" w:hAnsi="Arial" w:cs="Arial"/>
          <w:b/>
          <w:sz w:val="22"/>
          <w:szCs w:val="22"/>
        </w:rPr>
        <w:t>Predmet  dane</w:t>
      </w:r>
    </w:p>
    <w:p w:rsidR="00894B32" w:rsidRDefault="00894B32">
      <w:pPr>
        <w:pStyle w:val="Telotextu"/>
        <w:rPr>
          <w:rFonts w:ascii="Arial" w:hAnsi="Arial" w:cs="Arial"/>
          <w:sz w:val="22"/>
          <w:szCs w:val="22"/>
        </w:rPr>
      </w:pPr>
    </w:p>
    <w:p w:rsidR="00894B32" w:rsidRDefault="00686FD4">
      <w:pPr>
        <w:pStyle w:val="Odsekzoznamu"/>
        <w:numPr>
          <w:ilvl w:val="0"/>
          <w:numId w:val="31"/>
        </w:numPr>
        <w:spacing w:line="240" w:lineRule="auto"/>
        <w:jc w:val="both"/>
        <w:rPr>
          <w:rFonts w:cs="Arial"/>
        </w:rPr>
      </w:pPr>
      <w:r>
        <w:rPr>
          <w:rFonts w:ascii="Arial" w:hAnsi="Arial" w:cs="Arial"/>
        </w:rPr>
        <w:t xml:space="preserve">Predmetom dane za užívanie verejného priestranstva je osobitné užívanie verejného priestranstva. </w:t>
      </w:r>
    </w:p>
    <w:p w:rsidR="00894B32" w:rsidRDefault="00686FD4">
      <w:pPr>
        <w:pStyle w:val="Odsekzoznamu"/>
        <w:numPr>
          <w:ilvl w:val="0"/>
          <w:numId w:val="31"/>
        </w:numPr>
        <w:spacing w:line="240" w:lineRule="auto"/>
        <w:ind w:left="856"/>
        <w:jc w:val="both"/>
        <w:rPr>
          <w:rFonts w:eastAsia="Times New Roman" w:cs="Times New Roman"/>
          <w:sz w:val="20"/>
          <w:szCs w:val="24"/>
        </w:rPr>
      </w:pPr>
      <w:r>
        <w:rPr>
          <w:rFonts w:ascii="Arial" w:eastAsia="Times New Roman" w:hAnsi="Arial" w:cs="Times New Roman"/>
        </w:rPr>
        <w:t>Verejným priestranstvom na účely tohto VZN sú verejnosti prístupné pozemky vo vlastníctve  obce, ktorými sa rozumejú nasledovné miesta:</w:t>
      </w:r>
    </w:p>
    <w:p w:rsidR="00894B32" w:rsidRDefault="00686FD4">
      <w:pPr>
        <w:pStyle w:val="Telotextu"/>
        <w:ind w:left="856"/>
        <w:rPr>
          <w:rFonts w:asciiTheme="minorHAnsi" w:hAnsiTheme="minorHAnsi"/>
          <w:sz w:val="20"/>
          <w:szCs w:val="22"/>
        </w:rPr>
      </w:pPr>
      <w:r>
        <w:rPr>
          <w:rFonts w:ascii="Arial" w:hAnsi="Arial"/>
          <w:sz w:val="22"/>
          <w:szCs w:val="22"/>
        </w:rPr>
        <w:t>a/ hlavné (štátne) a všetky vedľajšie (miestne) cestné komunikácie v celej svojej dĺžke a v  šírke od  krajnice po krajnicu, ktoré sú zapísané  na LV č. 459 a sú majetkom obce,</w:t>
      </w:r>
    </w:p>
    <w:p w:rsidR="00894B32" w:rsidRDefault="00686FD4">
      <w:pPr>
        <w:pStyle w:val="Telotextu"/>
        <w:ind w:left="856"/>
        <w:rPr>
          <w:rFonts w:asciiTheme="minorHAnsi" w:hAnsiTheme="minorHAnsi"/>
          <w:sz w:val="20"/>
          <w:szCs w:val="22"/>
        </w:rPr>
      </w:pPr>
      <w:r>
        <w:rPr>
          <w:rFonts w:ascii="Arial" w:hAnsi="Arial"/>
          <w:sz w:val="22"/>
          <w:szCs w:val="22"/>
        </w:rPr>
        <w:lastRenderedPageBreak/>
        <w:t>b/ vybudovaný chodník, príp. aj upravená plocha pre chodenie obyvateľov na celom území obce,</w:t>
      </w:r>
    </w:p>
    <w:p w:rsidR="00894B32" w:rsidRDefault="00686FD4">
      <w:pPr>
        <w:pStyle w:val="Telotextu"/>
        <w:ind w:left="855"/>
        <w:rPr>
          <w:rFonts w:asciiTheme="minorHAnsi" w:hAnsiTheme="minorHAnsi"/>
          <w:sz w:val="20"/>
          <w:szCs w:val="22"/>
        </w:rPr>
      </w:pPr>
      <w:r>
        <w:rPr>
          <w:rFonts w:ascii="Arial" w:hAnsi="Arial"/>
          <w:sz w:val="22"/>
          <w:szCs w:val="22"/>
        </w:rPr>
        <w:t>c/ plocha okolo pamätníkov obetiam padlých v 1. a 2. svetovej vojne, parcela č. 124/1 „C“</w:t>
      </w:r>
    </w:p>
    <w:p w:rsidR="00894B32" w:rsidRDefault="00686FD4">
      <w:pPr>
        <w:pStyle w:val="Telotextu"/>
        <w:ind w:left="855"/>
        <w:rPr>
          <w:rFonts w:asciiTheme="minorHAnsi" w:hAnsiTheme="minorHAnsi"/>
          <w:sz w:val="20"/>
          <w:szCs w:val="22"/>
        </w:rPr>
      </w:pPr>
      <w:r>
        <w:rPr>
          <w:rFonts w:ascii="Arial" w:hAnsi="Arial"/>
          <w:sz w:val="22"/>
          <w:szCs w:val="22"/>
        </w:rPr>
        <w:t>d/ spevnená  plocha pred kultúrnym domom  (parcela č. 218/2 a 28 „E“) a obecným úradom (parcela     č. 83/1 „E“)</w:t>
      </w:r>
    </w:p>
    <w:p w:rsidR="00894B32" w:rsidRDefault="00686FD4">
      <w:pPr>
        <w:pStyle w:val="Telotextu"/>
        <w:ind w:left="855"/>
        <w:rPr>
          <w:rFonts w:asciiTheme="minorHAnsi" w:hAnsiTheme="minorHAnsi"/>
          <w:sz w:val="20"/>
          <w:szCs w:val="22"/>
        </w:rPr>
      </w:pPr>
      <w:r>
        <w:rPr>
          <w:rFonts w:ascii="Arial" w:hAnsi="Arial"/>
          <w:sz w:val="22"/>
          <w:szCs w:val="22"/>
        </w:rPr>
        <w:t>e/ vyasfaltované plochy a všetky pozemky vo vlastníctve obce, zapísané na LV č. 459, LV č. 988 a LV  č. 52</w:t>
      </w:r>
    </w:p>
    <w:p w:rsidR="00894B32" w:rsidRDefault="00686FD4">
      <w:pPr>
        <w:spacing w:after="0" w:line="240" w:lineRule="auto"/>
        <w:jc w:val="both"/>
        <w:rPr>
          <w:rFonts w:cs="Arial"/>
        </w:rPr>
      </w:pPr>
      <w:r>
        <w:rPr>
          <w:rFonts w:ascii="Arial" w:hAnsi="Arial" w:cs="Arial"/>
        </w:rPr>
        <w:t xml:space="preserve">3. Verejným priestranstvom na účely tohto zákona nie sú pozemky, ktoré obec prenajala podľa osobitného zákona. </w:t>
      </w:r>
    </w:p>
    <w:p w:rsidR="00894B32" w:rsidRDefault="00686FD4">
      <w:pPr>
        <w:spacing w:after="0" w:line="240" w:lineRule="auto"/>
        <w:jc w:val="both"/>
        <w:rPr>
          <w:rFonts w:cs="Arial"/>
        </w:rPr>
      </w:pPr>
      <w:r>
        <w:rPr>
          <w:rFonts w:ascii="Arial" w:hAnsi="Arial" w:cs="Arial"/>
        </w:rPr>
        <w:t>4. Osobitným užívaním verejného priestranstva sa rozumie umiestnenie zariadenia slúžiaceho na poskytovanie služieb, umiestnenie stavebného zariadenia, predajného zariadenia, zariadenia cirkusu, zariadenia lunaparku a iných atrakcií, umiestnenie skládky, trvalé parkovanie vozidla mimo stráženého parkoviska a podobne. Osobitným užívaním verejného priestranstva nie je užívanie verejného priestranstva v súvislosti s odstránením poruchy alebo havárie rozvodov a verejných sietí.</w:t>
      </w:r>
    </w:p>
    <w:p w:rsidR="00894B32" w:rsidRDefault="00894B32">
      <w:pPr>
        <w:widowControl w:val="0"/>
        <w:spacing w:after="0" w:line="240" w:lineRule="auto"/>
        <w:jc w:val="both"/>
        <w:rPr>
          <w:rFonts w:ascii="Arial" w:hAnsi="Arial" w:cs="Arial"/>
          <w:b/>
        </w:rPr>
      </w:pPr>
    </w:p>
    <w:p w:rsidR="00894B32" w:rsidRDefault="00686FD4">
      <w:pPr>
        <w:widowControl w:val="0"/>
        <w:spacing w:after="0" w:line="240" w:lineRule="auto"/>
        <w:jc w:val="center"/>
        <w:rPr>
          <w:rFonts w:cs="Arial"/>
          <w:b/>
        </w:rPr>
      </w:pPr>
      <w:r>
        <w:rPr>
          <w:rFonts w:ascii="Arial" w:hAnsi="Arial" w:cs="Arial"/>
          <w:b/>
        </w:rPr>
        <w:t>§ 8</w:t>
      </w:r>
      <w:r>
        <w:rPr>
          <w:rFonts w:ascii="Arial" w:hAnsi="Arial" w:cs="Arial"/>
          <w:b/>
        </w:rPr>
        <w:br/>
        <w:t>Daňovník</w:t>
      </w:r>
    </w:p>
    <w:p w:rsidR="00894B32" w:rsidRDefault="00686FD4">
      <w:pPr>
        <w:pStyle w:val="Zkladntext2"/>
        <w:spacing w:after="0" w:line="240" w:lineRule="auto"/>
        <w:rPr>
          <w:rFonts w:cs="Arial"/>
        </w:rPr>
      </w:pPr>
      <w:r>
        <w:rPr>
          <w:rFonts w:ascii="Arial" w:hAnsi="Arial" w:cs="Arial"/>
        </w:rPr>
        <w:t xml:space="preserve">1.Daňovníkom   je právnická  alebo fyzická  osoba, ktorá užíva verejné priestranstvo na účely uvedené v § 7 ods. 2 tohto nariadenia. </w:t>
      </w:r>
    </w:p>
    <w:p w:rsidR="00894B32" w:rsidRDefault="00686FD4">
      <w:pPr>
        <w:widowControl w:val="0"/>
        <w:spacing w:after="0" w:line="240" w:lineRule="auto"/>
        <w:jc w:val="center"/>
      </w:pPr>
      <w:r>
        <w:rPr>
          <w:rFonts w:ascii="Arial" w:hAnsi="Arial" w:cs="Arial"/>
          <w:b/>
        </w:rPr>
        <w:t>§ 9</w:t>
      </w:r>
      <w:r>
        <w:rPr>
          <w:rFonts w:ascii="Arial" w:hAnsi="Arial" w:cs="Arial"/>
          <w:b/>
        </w:rPr>
        <w:br/>
        <w:t>Oslobodenie od dane</w:t>
      </w:r>
    </w:p>
    <w:p w:rsidR="00894B32" w:rsidRDefault="00686FD4">
      <w:pPr>
        <w:widowControl w:val="0"/>
        <w:spacing w:after="0" w:line="240" w:lineRule="auto"/>
        <w:jc w:val="both"/>
        <w:rPr>
          <w:rFonts w:cs="Arial"/>
        </w:rPr>
      </w:pPr>
      <w:r>
        <w:rPr>
          <w:rFonts w:ascii="Arial" w:hAnsi="Arial" w:cs="Arial"/>
        </w:rPr>
        <w:t>1. Správca dane ustanovuje, že poskytuje oslobodenie od dane za osobitné užívanie verejného priestranstva (§36 zákona 582/2004 Z.z. o miestnych daniach a miestnom poplatku za komunálne odpady a drobné stavebné odpady ) takto:</w:t>
      </w:r>
    </w:p>
    <w:p w:rsidR="00894B32" w:rsidRDefault="00686FD4">
      <w:pPr>
        <w:pStyle w:val="Zkladntext3"/>
        <w:spacing w:after="0" w:line="240" w:lineRule="auto"/>
        <w:jc w:val="both"/>
        <w:rPr>
          <w:rFonts w:cs="Arial"/>
          <w:bCs/>
          <w:sz w:val="22"/>
          <w:szCs w:val="22"/>
        </w:rPr>
      </w:pPr>
      <w:r>
        <w:rPr>
          <w:rFonts w:ascii="Arial" w:hAnsi="Arial" w:cs="Arial"/>
          <w:sz w:val="22"/>
          <w:szCs w:val="22"/>
        </w:rPr>
        <w:t xml:space="preserve">     </w:t>
      </w:r>
      <w:r>
        <w:rPr>
          <w:rFonts w:ascii="Arial" w:hAnsi="Arial" w:cs="Arial"/>
          <w:bCs/>
          <w:sz w:val="22"/>
          <w:szCs w:val="22"/>
        </w:rPr>
        <w:t>a) za  kultúrnu  a  športovú  akciu usporiadanú na verejnom priestranstve  bez vstupného, alebo akciu, ktorej celý výťažok je  určený na charitatívne a verejnoprospešné účely. V tomto prípade  je usporiadateľ povinný tieto skutočnosti uviesť  v žiadosti  o povolenie akcie do  troch dní a po ukončení akcie preukázať odvod výťažku  na účet charitatívnej spoločnosti, resp. preukázať ako bolo s týmito prostriedkami naložené.</w:t>
      </w:r>
    </w:p>
    <w:p w:rsidR="00894B32" w:rsidRDefault="00686FD4">
      <w:pPr>
        <w:widowControl w:val="0"/>
        <w:spacing w:after="0" w:line="240" w:lineRule="auto"/>
        <w:jc w:val="both"/>
      </w:pPr>
      <w:r>
        <w:rPr>
          <w:rFonts w:ascii="Arial" w:hAnsi="Arial" w:cs="Arial"/>
        </w:rPr>
        <w:t xml:space="preserve">  b) za užívanie verejného priestranstva v súvislosti s realizáciou stavby v súlade s právoplatným stavebným  povolením alebo povolením na drobnú stavbu na základe povolenia Obecného úradu a to maximálne na dobu 6 mesiacov odo dňa vydania povolenia na užívanie verejného priestranstva</w:t>
      </w:r>
    </w:p>
    <w:p w:rsidR="00894B32" w:rsidRDefault="00686FD4">
      <w:pPr>
        <w:pStyle w:val="Telotextu"/>
      </w:pPr>
      <w:r>
        <w:rPr>
          <w:rFonts w:ascii="Arial" w:eastAsiaTheme="minorEastAsia" w:hAnsi="Arial" w:cs="Arial"/>
          <w:sz w:val="22"/>
          <w:szCs w:val="22"/>
        </w:rPr>
        <w:t xml:space="preserve">   </w:t>
      </w:r>
      <w:r>
        <w:rPr>
          <w:rFonts w:ascii="Arial" w:hAnsi="Arial" w:cs="Arial"/>
          <w:sz w:val="22"/>
          <w:szCs w:val="22"/>
        </w:rPr>
        <w:t>c) za užívanie verejného priestranstva pri odstraňovaní porúch a havárií na technických  zariadeniach inžinierskych sietí</w:t>
      </w:r>
    </w:p>
    <w:p w:rsidR="00894B32" w:rsidRDefault="00686FD4">
      <w:pPr>
        <w:pStyle w:val="Zkladntext3"/>
        <w:spacing w:after="0" w:line="240" w:lineRule="auto"/>
        <w:jc w:val="both"/>
      </w:pPr>
      <w:r>
        <w:rPr>
          <w:rFonts w:ascii="Arial" w:eastAsia="Times New Roman" w:hAnsi="Arial" w:cs="Arial"/>
          <w:sz w:val="22"/>
          <w:szCs w:val="22"/>
        </w:rPr>
        <w:t xml:space="preserve">   </w:t>
      </w:r>
      <w:r>
        <w:rPr>
          <w:rFonts w:ascii="Arial" w:hAnsi="Arial" w:cs="Arial"/>
          <w:sz w:val="22"/>
          <w:szCs w:val="22"/>
        </w:rPr>
        <w:t>d) ak právnická alebo fyzická osoba odstráni skládku do 48 hodín od jej založenia a verejné priestranstvo uvedie do pôvodného stavu.</w:t>
      </w:r>
    </w:p>
    <w:p w:rsidR="00894B32" w:rsidRDefault="00894B32">
      <w:pPr>
        <w:widowControl w:val="0"/>
        <w:spacing w:after="0" w:line="240" w:lineRule="auto"/>
        <w:jc w:val="both"/>
        <w:rPr>
          <w:rFonts w:ascii="Arial" w:hAnsi="Arial" w:cs="Arial"/>
          <w:b/>
        </w:rPr>
      </w:pPr>
    </w:p>
    <w:p w:rsidR="00894B32" w:rsidRDefault="00686FD4">
      <w:pPr>
        <w:widowControl w:val="0"/>
        <w:spacing w:after="0" w:line="240" w:lineRule="auto"/>
        <w:jc w:val="center"/>
        <w:rPr>
          <w:rFonts w:cs="Arial"/>
          <w:b/>
        </w:rPr>
      </w:pPr>
      <w:r>
        <w:rPr>
          <w:rFonts w:ascii="Arial" w:hAnsi="Arial" w:cs="Arial"/>
          <w:b/>
        </w:rPr>
        <w:t>§ 10</w:t>
      </w:r>
    </w:p>
    <w:p w:rsidR="00894B32" w:rsidRDefault="00686FD4">
      <w:pPr>
        <w:widowControl w:val="0"/>
        <w:spacing w:after="0" w:line="240" w:lineRule="auto"/>
        <w:jc w:val="center"/>
        <w:rPr>
          <w:rFonts w:cs="Arial"/>
          <w:b/>
        </w:rPr>
      </w:pPr>
      <w:r>
        <w:rPr>
          <w:rFonts w:ascii="Arial" w:hAnsi="Arial" w:cs="Arial"/>
          <w:b/>
        </w:rPr>
        <w:t>Sadzby dane</w:t>
      </w:r>
    </w:p>
    <w:p w:rsidR="00894B32" w:rsidRDefault="00686FD4">
      <w:pPr>
        <w:pStyle w:val="Zkladntext3"/>
        <w:spacing w:after="0" w:line="240" w:lineRule="auto"/>
        <w:jc w:val="both"/>
        <w:rPr>
          <w:rFonts w:cs="Arial"/>
          <w:bCs/>
          <w:sz w:val="22"/>
          <w:szCs w:val="22"/>
        </w:rPr>
      </w:pPr>
      <w:r>
        <w:rPr>
          <w:rFonts w:ascii="Arial" w:hAnsi="Arial" w:cs="Arial"/>
          <w:bCs/>
          <w:sz w:val="22"/>
          <w:szCs w:val="22"/>
        </w:rPr>
        <w:t xml:space="preserve">1.Daň platia právnické a fyzické osoby, ktoré užívajú verejné priestranstvo na účely uvedené  v § 7 ods. 2  tohto VZN. </w:t>
      </w:r>
    </w:p>
    <w:p w:rsidR="00894B32" w:rsidRDefault="00686FD4">
      <w:pPr>
        <w:pStyle w:val="Zkladntext2"/>
        <w:tabs>
          <w:tab w:val="left" w:pos="567"/>
        </w:tabs>
        <w:spacing w:after="0" w:line="240" w:lineRule="auto"/>
        <w:jc w:val="both"/>
        <w:rPr>
          <w:rFonts w:cs="Arial"/>
          <w:sz w:val="20"/>
          <w:szCs w:val="20"/>
        </w:rPr>
      </w:pPr>
      <w:r>
        <w:rPr>
          <w:rFonts w:ascii="Arial" w:hAnsi="Arial" w:cs="Arial"/>
          <w:bCs/>
        </w:rPr>
        <w:t>Základná sadzba dane je:</w:t>
      </w:r>
    </w:p>
    <w:p w:rsidR="00894B32" w:rsidRDefault="00686FD4">
      <w:pPr>
        <w:pStyle w:val="Odsekzoznamu"/>
        <w:numPr>
          <w:ilvl w:val="0"/>
          <w:numId w:val="21"/>
        </w:numPr>
        <w:tabs>
          <w:tab w:val="left" w:pos="567"/>
          <w:tab w:val="left" w:pos="2340"/>
          <w:tab w:val="left" w:pos="3969"/>
          <w:tab w:val="right" w:leader="dot" w:pos="9639"/>
        </w:tabs>
        <w:spacing w:line="240" w:lineRule="auto"/>
      </w:pPr>
      <w:r>
        <w:rPr>
          <w:rFonts w:ascii="Arial" w:hAnsi="Arial" w:cs="Arial"/>
          <w:sz w:val="20"/>
          <w:szCs w:val="20"/>
        </w:rPr>
        <w:t xml:space="preserve">   za umiestnenie predajného zariadenia (stôl, plachta, vozidlo)           0,20 € / m</w:t>
      </w:r>
      <w:r>
        <w:rPr>
          <w:rFonts w:ascii="Arial" w:hAnsi="Arial" w:cs="Arial"/>
          <w:sz w:val="20"/>
          <w:szCs w:val="20"/>
          <w:vertAlign w:val="superscript"/>
        </w:rPr>
        <w:t>2</w:t>
      </w:r>
      <w:r>
        <w:rPr>
          <w:rFonts w:ascii="Arial" w:hAnsi="Arial" w:cs="Arial"/>
          <w:sz w:val="20"/>
          <w:szCs w:val="20"/>
        </w:rPr>
        <w:t xml:space="preserve"> /deň</w:t>
      </w:r>
    </w:p>
    <w:p w:rsidR="00894B32" w:rsidRDefault="00686FD4">
      <w:pPr>
        <w:pStyle w:val="Odsekzoznamu"/>
        <w:numPr>
          <w:ilvl w:val="0"/>
          <w:numId w:val="21"/>
        </w:numPr>
        <w:tabs>
          <w:tab w:val="left" w:pos="851"/>
          <w:tab w:val="left" w:pos="3969"/>
          <w:tab w:val="right" w:leader="dot" w:pos="9639"/>
        </w:tabs>
        <w:spacing w:line="240" w:lineRule="auto"/>
        <w:rPr>
          <w:rFonts w:cs="Arial"/>
          <w:sz w:val="20"/>
        </w:rPr>
      </w:pPr>
      <w:r>
        <w:rPr>
          <w:rFonts w:ascii="Arial" w:hAnsi="Arial" w:cs="Arial"/>
          <w:sz w:val="20"/>
          <w:szCs w:val="20"/>
        </w:rPr>
        <w:t xml:space="preserve">  za umiestnenie skládky tuhých palív a iného materiálu  na dobu dlhšiu ako  tri dni   0,16 € /1 m</w:t>
      </w:r>
      <w:r>
        <w:rPr>
          <w:rFonts w:ascii="Arial" w:hAnsi="Arial" w:cs="Arial"/>
          <w:sz w:val="20"/>
          <w:szCs w:val="20"/>
          <w:vertAlign w:val="superscript"/>
        </w:rPr>
        <w:t>2</w:t>
      </w:r>
      <w:r>
        <w:rPr>
          <w:rFonts w:ascii="Arial" w:hAnsi="Arial" w:cs="Arial"/>
          <w:sz w:val="20"/>
          <w:szCs w:val="20"/>
        </w:rPr>
        <w:t>/deň</w:t>
      </w:r>
    </w:p>
    <w:p w:rsidR="00894B32" w:rsidRDefault="00686FD4">
      <w:pPr>
        <w:pStyle w:val="Odsekzoznamu"/>
        <w:numPr>
          <w:ilvl w:val="0"/>
          <w:numId w:val="21"/>
        </w:numPr>
        <w:tabs>
          <w:tab w:val="left" w:pos="851"/>
          <w:tab w:val="left" w:pos="3969"/>
          <w:tab w:val="right" w:leader="dot" w:pos="9639"/>
        </w:tabs>
        <w:spacing w:line="240" w:lineRule="auto"/>
      </w:pPr>
      <w:r>
        <w:rPr>
          <w:rFonts w:ascii="Arial" w:hAnsi="Arial" w:cs="Arial"/>
          <w:sz w:val="20"/>
          <w:szCs w:val="20"/>
        </w:rPr>
        <w:t>v prípade právoplatného stavebného povolenia –za umiestnenie stavebného  materiálu                               0,06 € /1 m</w:t>
      </w:r>
      <w:r>
        <w:rPr>
          <w:rFonts w:ascii="Arial" w:hAnsi="Arial" w:cs="Arial"/>
          <w:sz w:val="20"/>
          <w:szCs w:val="20"/>
          <w:vertAlign w:val="superscript"/>
        </w:rPr>
        <w:t>2</w:t>
      </w:r>
      <w:r>
        <w:rPr>
          <w:rFonts w:ascii="Arial" w:hAnsi="Arial" w:cs="Arial"/>
          <w:sz w:val="20"/>
          <w:szCs w:val="20"/>
        </w:rPr>
        <w:t xml:space="preserve">/deň </w:t>
      </w:r>
    </w:p>
    <w:p w:rsidR="00894B32" w:rsidRDefault="00686FD4">
      <w:pPr>
        <w:pStyle w:val="Odsekzoznamu"/>
        <w:numPr>
          <w:ilvl w:val="0"/>
          <w:numId w:val="21"/>
        </w:numPr>
        <w:tabs>
          <w:tab w:val="left" w:pos="851"/>
          <w:tab w:val="left" w:pos="3969"/>
          <w:tab w:val="right" w:leader="dot" w:pos="9639"/>
        </w:tabs>
        <w:spacing w:line="240" w:lineRule="auto"/>
      </w:pPr>
      <w:r>
        <w:rPr>
          <w:rFonts w:ascii="Arial" w:hAnsi="Arial" w:cs="Arial"/>
          <w:bCs/>
          <w:sz w:val="20"/>
          <w:szCs w:val="20"/>
        </w:rPr>
        <w:t xml:space="preserve"> za zriadenie skládky odpadov v obci             </w:t>
      </w:r>
      <w:r>
        <w:rPr>
          <w:rFonts w:ascii="Arial" w:hAnsi="Arial" w:cs="Arial"/>
          <w:sz w:val="20"/>
          <w:szCs w:val="20"/>
        </w:rPr>
        <w:t>0,66 € /1 m</w:t>
      </w:r>
      <w:r>
        <w:rPr>
          <w:rFonts w:ascii="Arial" w:hAnsi="Arial" w:cs="Arial"/>
          <w:sz w:val="20"/>
          <w:szCs w:val="20"/>
          <w:vertAlign w:val="superscript"/>
        </w:rPr>
        <w:t>2</w:t>
      </w:r>
      <w:r>
        <w:rPr>
          <w:rFonts w:ascii="Arial" w:hAnsi="Arial" w:cs="Arial"/>
          <w:sz w:val="20"/>
          <w:szCs w:val="20"/>
        </w:rPr>
        <w:t xml:space="preserve"> / deň</w:t>
      </w:r>
    </w:p>
    <w:p w:rsidR="00894B32" w:rsidRDefault="00686FD4">
      <w:pPr>
        <w:pStyle w:val="Odsekzoznamu"/>
        <w:widowControl w:val="0"/>
        <w:numPr>
          <w:ilvl w:val="0"/>
          <w:numId w:val="21"/>
        </w:numPr>
        <w:spacing w:line="240" w:lineRule="auto"/>
      </w:pPr>
      <w:r>
        <w:rPr>
          <w:rFonts w:ascii="Arial" w:hAnsi="Arial" w:cs="Arial"/>
          <w:sz w:val="20"/>
          <w:szCs w:val="20"/>
        </w:rPr>
        <w:t xml:space="preserve"> lunaparky, kolotoče, videoherne, strelnice, cirkusy      </w:t>
      </w:r>
      <w:r>
        <w:rPr>
          <w:rFonts w:ascii="Arial" w:hAnsi="Arial" w:cs="Arial"/>
          <w:bCs/>
          <w:sz w:val="20"/>
          <w:szCs w:val="20"/>
        </w:rPr>
        <w:t xml:space="preserve">0,01 </w:t>
      </w:r>
      <w:r>
        <w:rPr>
          <w:rFonts w:ascii="Arial" w:hAnsi="Arial" w:cs="Arial"/>
          <w:sz w:val="20"/>
          <w:szCs w:val="20"/>
        </w:rPr>
        <w:t>€ /1m</w:t>
      </w:r>
      <w:r>
        <w:rPr>
          <w:rFonts w:ascii="Arial" w:hAnsi="Arial" w:cs="Arial"/>
          <w:sz w:val="20"/>
          <w:szCs w:val="20"/>
          <w:vertAlign w:val="superscript"/>
        </w:rPr>
        <w:t>2</w:t>
      </w:r>
      <w:r>
        <w:rPr>
          <w:rFonts w:ascii="Arial" w:hAnsi="Arial" w:cs="Arial"/>
          <w:sz w:val="20"/>
          <w:szCs w:val="20"/>
        </w:rPr>
        <w:t>/deň</w:t>
      </w:r>
    </w:p>
    <w:p w:rsidR="00894B32" w:rsidRDefault="00686FD4">
      <w:pPr>
        <w:pStyle w:val="Odsekzoznamu"/>
        <w:widowControl w:val="0"/>
        <w:numPr>
          <w:ilvl w:val="0"/>
          <w:numId w:val="21"/>
        </w:numPr>
        <w:spacing w:line="240" w:lineRule="auto"/>
      </w:pPr>
      <w:r>
        <w:rPr>
          <w:rFonts w:ascii="Arial" w:hAnsi="Arial" w:cs="Arial"/>
          <w:sz w:val="20"/>
          <w:szCs w:val="20"/>
        </w:rPr>
        <w:t>za jednotkovú plochu jarmoku                                      3,31 € /1m</w:t>
      </w:r>
      <w:r>
        <w:rPr>
          <w:rFonts w:ascii="Arial" w:hAnsi="Arial" w:cs="Arial"/>
          <w:sz w:val="20"/>
          <w:szCs w:val="20"/>
          <w:vertAlign w:val="superscript"/>
        </w:rPr>
        <w:t>2</w:t>
      </w:r>
      <w:r>
        <w:rPr>
          <w:rFonts w:ascii="Arial" w:hAnsi="Arial" w:cs="Arial"/>
          <w:sz w:val="20"/>
          <w:szCs w:val="20"/>
        </w:rPr>
        <w:t>/deň</w:t>
      </w:r>
    </w:p>
    <w:p w:rsidR="00894B32" w:rsidRDefault="00894B32">
      <w:pPr>
        <w:pStyle w:val="Nadpis1"/>
        <w:jc w:val="left"/>
        <w:rPr>
          <w:rFonts w:ascii="Arial" w:hAnsi="Arial" w:cs="Arial"/>
          <w:sz w:val="20"/>
          <w:u w:val="single"/>
        </w:rPr>
      </w:pPr>
    </w:p>
    <w:p w:rsidR="00894B32" w:rsidRDefault="00686FD4">
      <w:pPr>
        <w:pStyle w:val="Nadpis1"/>
        <w:jc w:val="center"/>
        <w:rPr>
          <w:rFonts w:asciiTheme="minorHAnsi" w:hAnsiTheme="minorHAnsi" w:cs="Arial"/>
          <w:sz w:val="22"/>
          <w:szCs w:val="22"/>
          <w:u w:val="single"/>
        </w:rPr>
      </w:pPr>
      <w:r>
        <w:rPr>
          <w:rFonts w:ascii="Arial" w:hAnsi="Arial" w:cs="Arial"/>
          <w:sz w:val="22"/>
          <w:szCs w:val="22"/>
          <w:u w:val="single"/>
        </w:rPr>
        <w:t>DAŇ ZA PREDAJNÉ AUTOMATY</w:t>
      </w:r>
    </w:p>
    <w:p w:rsidR="00894B32" w:rsidRDefault="00686FD4">
      <w:pPr>
        <w:spacing w:after="0" w:line="240" w:lineRule="auto"/>
        <w:jc w:val="center"/>
        <w:rPr>
          <w:rFonts w:cs="Arial"/>
          <w:b/>
        </w:rPr>
      </w:pPr>
      <w:r>
        <w:rPr>
          <w:rFonts w:ascii="Arial" w:hAnsi="Arial" w:cs="Arial"/>
          <w:b/>
        </w:rPr>
        <w:t>§ 11</w:t>
      </w:r>
    </w:p>
    <w:p w:rsidR="00894B32" w:rsidRDefault="00686FD4">
      <w:pPr>
        <w:spacing w:after="0" w:line="240" w:lineRule="auto"/>
        <w:jc w:val="center"/>
        <w:rPr>
          <w:rFonts w:cs="Arial"/>
          <w:b/>
        </w:rPr>
      </w:pPr>
      <w:r>
        <w:rPr>
          <w:rFonts w:ascii="Arial" w:hAnsi="Arial" w:cs="Arial"/>
          <w:b/>
        </w:rPr>
        <w:t>Predmet dane</w:t>
      </w:r>
    </w:p>
    <w:p w:rsidR="00894B32" w:rsidRDefault="00686FD4">
      <w:pPr>
        <w:spacing w:after="0" w:line="240" w:lineRule="auto"/>
        <w:jc w:val="both"/>
      </w:pPr>
      <w:r>
        <w:rPr>
          <w:rFonts w:ascii="Arial" w:hAnsi="Arial" w:cs="Arial"/>
        </w:rPr>
        <w:lastRenderedPageBreak/>
        <w:t>1.Predmetom dane za predajné automaty sú prístroje a automaty, ktoré vydávajú tovar za odplatu (ďalej len "predajné automaty") a sú umiestnené v priestoroch prístupných verejnosti. Predmetom dane za predajné automaty nie sú automaty, ktoré vydávajú cestovné lístky verejnej dopravy.</w:t>
      </w:r>
    </w:p>
    <w:p w:rsidR="00894B32" w:rsidRDefault="00686FD4">
      <w:pPr>
        <w:spacing w:after="0" w:line="240" w:lineRule="auto"/>
        <w:jc w:val="center"/>
        <w:rPr>
          <w:rFonts w:cs="Arial"/>
          <w:b/>
        </w:rPr>
      </w:pPr>
      <w:r>
        <w:rPr>
          <w:rFonts w:ascii="Arial" w:hAnsi="Arial" w:cs="Arial"/>
          <w:b/>
        </w:rPr>
        <w:t>§ 12</w:t>
      </w:r>
    </w:p>
    <w:p w:rsidR="00894B32" w:rsidRDefault="00686FD4">
      <w:pPr>
        <w:spacing w:after="0" w:line="240" w:lineRule="auto"/>
        <w:jc w:val="center"/>
        <w:rPr>
          <w:rFonts w:cs="Arial"/>
          <w:b/>
        </w:rPr>
      </w:pPr>
      <w:r>
        <w:rPr>
          <w:rFonts w:ascii="Arial" w:hAnsi="Arial" w:cs="Arial"/>
          <w:b/>
        </w:rPr>
        <w:t>Daňovník</w:t>
      </w:r>
    </w:p>
    <w:p w:rsidR="00894B32" w:rsidRDefault="00686FD4">
      <w:pPr>
        <w:spacing w:after="0" w:line="240" w:lineRule="auto"/>
        <w:jc w:val="both"/>
      </w:pPr>
      <w:r>
        <w:rPr>
          <w:rFonts w:ascii="Arial" w:hAnsi="Arial" w:cs="Arial"/>
        </w:rPr>
        <w:t xml:space="preserve">1.Daňovníkom je fyzická osoba alebo právnická osoba, ktorá predajné automaty prevádzkuje. </w:t>
      </w:r>
    </w:p>
    <w:p w:rsidR="00894B32" w:rsidRDefault="00894B32">
      <w:pPr>
        <w:shd w:val="clear" w:color="auto" w:fill="FFFFFF"/>
        <w:spacing w:after="0" w:line="240" w:lineRule="auto"/>
        <w:jc w:val="both"/>
        <w:rPr>
          <w:rFonts w:ascii="Arial" w:eastAsia="Times New Roman" w:hAnsi="Arial" w:cs="Arial"/>
          <w:b/>
          <w:bCs/>
        </w:rPr>
      </w:pPr>
    </w:p>
    <w:p w:rsidR="00894B32" w:rsidRDefault="00686FD4">
      <w:pPr>
        <w:shd w:val="clear" w:color="auto" w:fill="FFFFFF"/>
        <w:spacing w:after="0" w:line="240" w:lineRule="auto"/>
        <w:jc w:val="center"/>
        <w:rPr>
          <w:rFonts w:eastAsia="Times New Roman" w:cs="Arial"/>
        </w:rPr>
      </w:pPr>
      <w:r>
        <w:rPr>
          <w:rFonts w:ascii="Arial" w:eastAsia="Times New Roman" w:hAnsi="Arial" w:cs="Arial"/>
          <w:b/>
          <w:bCs/>
        </w:rPr>
        <w:t>§ 13</w:t>
      </w:r>
    </w:p>
    <w:p w:rsidR="00894B32" w:rsidRDefault="00686FD4">
      <w:pPr>
        <w:shd w:val="clear" w:color="auto" w:fill="FFFFFF"/>
        <w:spacing w:after="0" w:line="240" w:lineRule="auto"/>
        <w:jc w:val="center"/>
        <w:rPr>
          <w:rFonts w:eastAsia="Times New Roman" w:cs="Arial"/>
        </w:rPr>
      </w:pPr>
      <w:r>
        <w:rPr>
          <w:rFonts w:ascii="Arial" w:eastAsia="Times New Roman" w:hAnsi="Arial" w:cs="Arial"/>
          <w:b/>
          <w:bCs/>
        </w:rPr>
        <w:t>Identifikácia predmetu dane a jeho evidencia</w:t>
      </w:r>
    </w:p>
    <w:p w:rsidR="00894B32" w:rsidRDefault="00686FD4">
      <w:pPr>
        <w:shd w:val="clear" w:color="auto" w:fill="FFFFFF"/>
        <w:spacing w:after="0" w:line="240" w:lineRule="auto"/>
        <w:jc w:val="both"/>
        <w:rPr>
          <w:rFonts w:eastAsia="Times New Roman" w:cs="Arial"/>
        </w:rPr>
      </w:pPr>
      <w:r>
        <w:rPr>
          <w:rFonts w:ascii="Arial" w:eastAsia="Times New Roman" w:hAnsi="Arial" w:cs="Arial"/>
        </w:rPr>
        <w:t>Na účel daňového konania  daňovník identifikuje predmet dane tak, že označí každý predajný automat štítkom, na ktorom uvedie obchodné meno alebo názov prevádzkovateľa, prevádzku s adresou, kde je automat umiestnený, druhové označenie automatu, jeho výrobné číslo, dátum umiestnenia a začatia prevádzkovania predajného automatu. V rámci evidencie na účely dane daňovník vedie prehľadný zoznam predajných automatov, ktorý obsahuje údaje v členení podľa predchádzajúcej vety.  </w:t>
      </w:r>
    </w:p>
    <w:p w:rsidR="00894B32" w:rsidRDefault="00894B32">
      <w:pPr>
        <w:spacing w:after="0" w:line="240" w:lineRule="auto"/>
        <w:jc w:val="both"/>
        <w:rPr>
          <w:rFonts w:ascii="Arial" w:hAnsi="Arial" w:cs="Arial"/>
        </w:rPr>
      </w:pPr>
    </w:p>
    <w:p w:rsidR="00894B32" w:rsidRDefault="00686FD4">
      <w:pPr>
        <w:spacing w:after="0" w:line="240" w:lineRule="auto"/>
        <w:jc w:val="center"/>
        <w:rPr>
          <w:rFonts w:cs="Arial"/>
          <w:b/>
        </w:rPr>
      </w:pPr>
      <w:r>
        <w:rPr>
          <w:rFonts w:ascii="Arial" w:hAnsi="Arial" w:cs="Arial"/>
          <w:b/>
        </w:rPr>
        <w:t>§ 14</w:t>
      </w:r>
    </w:p>
    <w:p w:rsidR="00894B32" w:rsidRDefault="00686FD4">
      <w:pPr>
        <w:spacing w:after="0" w:line="240" w:lineRule="auto"/>
        <w:jc w:val="center"/>
        <w:rPr>
          <w:rFonts w:cs="Arial"/>
          <w:b/>
        </w:rPr>
      </w:pPr>
      <w:r>
        <w:rPr>
          <w:rFonts w:ascii="Arial" w:hAnsi="Arial" w:cs="Arial"/>
          <w:b/>
        </w:rPr>
        <w:t>Základ dane</w:t>
      </w:r>
    </w:p>
    <w:p w:rsidR="00894B32" w:rsidRDefault="00686FD4">
      <w:pPr>
        <w:spacing w:after="0" w:line="240" w:lineRule="auto"/>
        <w:jc w:val="both"/>
        <w:rPr>
          <w:rFonts w:cs="Arial"/>
        </w:rPr>
      </w:pPr>
      <w:r>
        <w:rPr>
          <w:rFonts w:ascii="Arial" w:hAnsi="Arial" w:cs="Arial"/>
        </w:rPr>
        <w:t>1.Základom dane je počet predajných automatov.</w:t>
      </w:r>
    </w:p>
    <w:p w:rsidR="00894B32" w:rsidRDefault="00894B32">
      <w:pPr>
        <w:spacing w:after="0" w:line="240" w:lineRule="auto"/>
        <w:jc w:val="both"/>
        <w:rPr>
          <w:rFonts w:ascii="Arial" w:hAnsi="Arial" w:cs="Arial"/>
        </w:rPr>
      </w:pPr>
    </w:p>
    <w:p w:rsidR="00894B32" w:rsidRDefault="00686FD4">
      <w:pPr>
        <w:spacing w:after="0" w:line="240" w:lineRule="auto"/>
        <w:jc w:val="center"/>
        <w:rPr>
          <w:rFonts w:cs="Arial"/>
          <w:b/>
        </w:rPr>
      </w:pPr>
      <w:r>
        <w:rPr>
          <w:rFonts w:ascii="Arial" w:hAnsi="Arial" w:cs="Arial"/>
          <w:b/>
        </w:rPr>
        <w:t>§ 15</w:t>
      </w:r>
    </w:p>
    <w:p w:rsidR="00894B32" w:rsidRDefault="00686FD4">
      <w:pPr>
        <w:spacing w:after="0" w:line="240" w:lineRule="auto"/>
        <w:jc w:val="center"/>
        <w:rPr>
          <w:rFonts w:cs="Arial"/>
          <w:b/>
        </w:rPr>
      </w:pPr>
      <w:r>
        <w:rPr>
          <w:rFonts w:ascii="Arial" w:hAnsi="Arial" w:cs="Arial"/>
          <w:b/>
        </w:rPr>
        <w:t>Sadzba dane</w:t>
      </w:r>
    </w:p>
    <w:p w:rsidR="00894B32" w:rsidRDefault="00686FD4">
      <w:pPr>
        <w:spacing w:after="0" w:line="240" w:lineRule="auto"/>
        <w:jc w:val="both"/>
        <w:rPr>
          <w:rFonts w:cs="Arial"/>
        </w:rPr>
      </w:pPr>
      <w:r>
        <w:rPr>
          <w:rFonts w:ascii="Arial" w:hAnsi="Arial" w:cs="Arial"/>
        </w:rPr>
        <w:t>1.Sadzba dane je vo výške  30 € za jeden predajný automat a kalendárny rok.</w:t>
      </w:r>
    </w:p>
    <w:p w:rsidR="00894B32" w:rsidRDefault="00894B32">
      <w:pPr>
        <w:pStyle w:val="Nadpis1"/>
        <w:rPr>
          <w:rFonts w:ascii="Arial" w:hAnsi="Arial" w:cs="Arial"/>
          <w:sz w:val="22"/>
          <w:szCs w:val="22"/>
          <w:u w:val="single"/>
        </w:rPr>
      </w:pPr>
    </w:p>
    <w:p w:rsidR="00894B32" w:rsidRDefault="00686FD4">
      <w:pPr>
        <w:pStyle w:val="Nadpis1"/>
        <w:jc w:val="center"/>
        <w:rPr>
          <w:rFonts w:asciiTheme="minorHAnsi" w:hAnsiTheme="minorHAnsi" w:cs="Arial"/>
          <w:b w:val="0"/>
          <w:sz w:val="22"/>
          <w:szCs w:val="22"/>
          <w:u w:val="single"/>
        </w:rPr>
      </w:pPr>
      <w:r>
        <w:rPr>
          <w:rFonts w:ascii="Arial" w:hAnsi="Arial" w:cs="Arial"/>
          <w:sz w:val="22"/>
          <w:szCs w:val="22"/>
          <w:u w:val="single"/>
        </w:rPr>
        <w:t>DAŇ  ZA  NEVÝHERNÉ  HRACIE  PRÍSTROJE</w:t>
      </w:r>
    </w:p>
    <w:p w:rsidR="00894B32" w:rsidRDefault="00686FD4">
      <w:pPr>
        <w:widowControl w:val="0"/>
        <w:spacing w:after="0" w:line="240" w:lineRule="auto"/>
        <w:jc w:val="center"/>
        <w:rPr>
          <w:rFonts w:cs="Arial"/>
          <w:b/>
        </w:rPr>
      </w:pPr>
      <w:r>
        <w:rPr>
          <w:rFonts w:ascii="Arial" w:hAnsi="Arial" w:cs="Arial"/>
          <w:b/>
        </w:rPr>
        <w:t>§ 16</w:t>
      </w:r>
    </w:p>
    <w:p w:rsidR="00894B32" w:rsidRDefault="00686FD4">
      <w:pPr>
        <w:widowControl w:val="0"/>
        <w:spacing w:after="0" w:line="240" w:lineRule="auto"/>
        <w:jc w:val="center"/>
        <w:rPr>
          <w:rFonts w:cs="Arial"/>
          <w:b/>
        </w:rPr>
      </w:pPr>
      <w:r>
        <w:rPr>
          <w:rFonts w:ascii="Arial" w:hAnsi="Arial" w:cs="Arial"/>
          <w:b/>
        </w:rPr>
        <w:t>Predmet dane</w:t>
      </w:r>
    </w:p>
    <w:p w:rsidR="00894B32" w:rsidRDefault="00686FD4">
      <w:pPr>
        <w:spacing w:after="0" w:line="240" w:lineRule="auto"/>
        <w:jc w:val="both"/>
        <w:rPr>
          <w:rFonts w:cs="Arial"/>
        </w:rPr>
      </w:pPr>
      <w:r>
        <w:rPr>
          <w:rFonts w:ascii="Arial" w:hAnsi="Arial" w:cs="Arial"/>
        </w:rPr>
        <w:t>1. Predmetom dane za nevýherné hracie prístroje sú hracie prístroje, ktoré sa spúšťajú alebo prevádzkujú za odplatu, pričom tieto hracie prístroje nevydávajú peňažnú výhru a sú prevádzkované v priestoroch prístupných verejnosti (ďalej len "nevýherné hracie prístroje").</w:t>
      </w:r>
    </w:p>
    <w:p w:rsidR="00894B32" w:rsidRDefault="00686FD4">
      <w:pPr>
        <w:spacing w:after="0" w:line="240" w:lineRule="auto"/>
        <w:jc w:val="both"/>
        <w:rPr>
          <w:rFonts w:cs="Arial"/>
        </w:rPr>
      </w:pPr>
      <w:r>
        <w:rPr>
          <w:rFonts w:ascii="Arial" w:hAnsi="Arial" w:cs="Arial"/>
        </w:rPr>
        <w:t>2. Nevýherné hracie prístroje sú:</w:t>
      </w:r>
    </w:p>
    <w:p w:rsidR="00894B32" w:rsidRDefault="00686FD4">
      <w:pPr>
        <w:spacing w:after="0" w:line="240" w:lineRule="auto"/>
        <w:jc w:val="both"/>
        <w:rPr>
          <w:rFonts w:cs="Arial"/>
        </w:rPr>
      </w:pPr>
      <w:r>
        <w:rPr>
          <w:rFonts w:ascii="Arial" w:hAnsi="Arial" w:cs="Arial"/>
        </w:rPr>
        <w:t xml:space="preserve">a) elektronické prístroje na počítačové hry, </w:t>
      </w:r>
    </w:p>
    <w:p w:rsidR="00894B32" w:rsidRDefault="00686FD4">
      <w:pPr>
        <w:spacing w:after="0" w:line="240" w:lineRule="auto"/>
        <w:jc w:val="both"/>
        <w:rPr>
          <w:rFonts w:cs="Arial"/>
        </w:rPr>
      </w:pPr>
      <w:r>
        <w:rPr>
          <w:rFonts w:ascii="Arial" w:hAnsi="Arial" w:cs="Arial"/>
        </w:rPr>
        <w:t>b) mechanické prístroje, elektronické prístroje, automaty a iné zariadenia na zábavné hry.</w:t>
      </w:r>
    </w:p>
    <w:p w:rsidR="00894B32" w:rsidRDefault="00894B32">
      <w:pPr>
        <w:widowControl w:val="0"/>
        <w:spacing w:after="0" w:line="240" w:lineRule="auto"/>
        <w:jc w:val="both"/>
        <w:rPr>
          <w:rFonts w:ascii="Arial" w:hAnsi="Arial" w:cs="Arial"/>
          <w:b/>
        </w:rPr>
      </w:pPr>
    </w:p>
    <w:p w:rsidR="00894B32" w:rsidRDefault="00686FD4">
      <w:pPr>
        <w:widowControl w:val="0"/>
        <w:spacing w:after="0" w:line="240" w:lineRule="auto"/>
        <w:jc w:val="center"/>
        <w:rPr>
          <w:rFonts w:cs="Arial"/>
          <w:b/>
        </w:rPr>
      </w:pPr>
      <w:r>
        <w:rPr>
          <w:rFonts w:ascii="Arial" w:hAnsi="Arial" w:cs="Arial"/>
          <w:b/>
        </w:rPr>
        <w:t>§ 17</w:t>
      </w:r>
    </w:p>
    <w:p w:rsidR="00894B32" w:rsidRDefault="00686FD4">
      <w:pPr>
        <w:widowControl w:val="0"/>
        <w:spacing w:after="0" w:line="240" w:lineRule="auto"/>
        <w:jc w:val="center"/>
        <w:rPr>
          <w:rFonts w:cs="Arial"/>
          <w:b/>
        </w:rPr>
      </w:pPr>
      <w:r>
        <w:rPr>
          <w:rFonts w:ascii="Arial" w:hAnsi="Arial" w:cs="Arial"/>
          <w:b/>
        </w:rPr>
        <w:t>Daňovník</w:t>
      </w:r>
    </w:p>
    <w:p w:rsidR="00894B32" w:rsidRDefault="00686FD4">
      <w:pPr>
        <w:widowControl w:val="0"/>
        <w:spacing w:after="0" w:line="240" w:lineRule="auto"/>
        <w:jc w:val="both"/>
        <w:rPr>
          <w:rFonts w:cs="Arial"/>
        </w:rPr>
      </w:pPr>
      <w:r>
        <w:rPr>
          <w:rFonts w:ascii="Arial" w:hAnsi="Arial" w:cs="Arial"/>
        </w:rPr>
        <w:t>1.Daňovníkom je fyzická alebo právnická osoba, ktorá nevýherné hracie prístroje prevádzkuje.</w:t>
      </w:r>
    </w:p>
    <w:p w:rsidR="00894B32" w:rsidRDefault="00894B32">
      <w:pPr>
        <w:widowControl w:val="0"/>
        <w:spacing w:after="0" w:line="240" w:lineRule="auto"/>
        <w:jc w:val="both"/>
        <w:rPr>
          <w:rFonts w:ascii="Arial" w:hAnsi="Arial" w:cs="Arial"/>
          <w:b/>
        </w:rPr>
      </w:pPr>
    </w:p>
    <w:p w:rsidR="00894B32" w:rsidRDefault="00686FD4">
      <w:pPr>
        <w:widowControl w:val="0"/>
        <w:spacing w:after="0" w:line="240" w:lineRule="auto"/>
        <w:jc w:val="center"/>
        <w:rPr>
          <w:rFonts w:cs="Arial"/>
          <w:b/>
        </w:rPr>
      </w:pPr>
      <w:r>
        <w:rPr>
          <w:rFonts w:ascii="Arial" w:hAnsi="Arial" w:cs="Arial"/>
          <w:b/>
        </w:rPr>
        <w:t>§18</w:t>
      </w:r>
    </w:p>
    <w:p w:rsidR="00894B32" w:rsidRDefault="00686FD4">
      <w:pPr>
        <w:shd w:val="clear" w:color="auto" w:fill="FFFFFF"/>
        <w:spacing w:after="0" w:line="240" w:lineRule="auto"/>
        <w:jc w:val="center"/>
        <w:rPr>
          <w:rFonts w:eastAsia="Times New Roman" w:cs="Arial"/>
        </w:rPr>
      </w:pPr>
      <w:r>
        <w:rPr>
          <w:rFonts w:ascii="Arial" w:eastAsia="Times New Roman" w:hAnsi="Arial" w:cs="Arial"/>
          <w:b/>
          <w:bCs/>
        </w:rPr>
        <w:t>Identifikácia predmetu dane a jeho evidencia</w:t>
      </w:r>
    </w:p>
    <w:p w:rsidR="00894B32" w:rsidRDefault="00686FD4">
      <w:pPr>
        <w:shd w:val="clear" w:color="auto" w:fill="FFFFFF"/>
        <w:spacing w:after="0" w:line="240" w:lineRule="auto"/>
        <w:jc w:val="both"/>
        <w:rPr>
          <w:rFonts w:eastAsia="Times New Roman" w:cs="Arial"/>
        </w:rPr>
      </w:pPr>
      <w:r>
        <w:rPr>
          <w:rFonts w:ascii="Arial" w:eastAsia="Times New Roman" w:hAnsi="Arial" w:cs="Arial"/>
        </w:rPr>
        <w:t>Na účel daňového konania  daňovník identifikuje predmet dane tak, že označí každý nevýherný hrací prístroj, na ktorom uvedie obchodné meno alebo názov prevádzkovateľa, prevádzku s adresou, kde je prístroj  umiestnený, druhové označenie prístroja, jeho výrobné číslo, dátum umiestnenia a začatia prevádzkovania nevýherného hracieho prístroja. V rámci evidencie na účely dane daňovník vedie prehľadný zoznam nevýherných hracích prístrojov, ktorý obsahuje údaje v členení podľa predchádzajúcej vety.  </w:t>
      </w:r>
    </w:p>
    <w:p w:rsidR="00894B32" w:rsidRDefault="00894B32">
      <w:pPr>
        <w:widowControl w:val="0"/>
        <w:spacing w:after="0" w:line="240" w:lineRule="auto"/>
        <w:jc w:val="both"/>
        <w:rPr>
          <w:rFonts w:ascii="Arial" w:hAnsi="Arial"/>
        </w:rPr>
      </w:pPr>
    </w:p>
    <w:p w:rsidR="00894B32" w:rsidRDefault="00686FD4">
      <w:pPr>
        <w:widowControl w:val="0"/>
        <w:spacing w:after="0" w:line="240" w:lineRule="auto"/>
        <w:jc w:val="center"/>
        <w:rPr>
          <w:rFonts w:cs="Arial"/>
          <w:b/>
        </w:rPr>
      </w:pPr>
      <w:r>
        <w:rPr>
          <w:rFonts w:ascii="Arial" w:hAnsi="Arial" w:cs="Arial"/>
          <w:b/>
        </w:rPr>
        <w:t>§ 19</w:t>
      </w:r>
    </w:p>
    <w:p w:rsidR="00894B32" w:rsidRDefault="00686FD4">
      <w:pPr>
        <w:pStyle w:val="Nadpis5"/>
        <w:jc w:val="center"/>
        <w:rPr>
          <w:rFonts w:asciiTheme="minorHAnsi" w:hAnsiTheme="minorHAnsi" w:cs="Arial"/>
          <w:b w:val="0"/>
          <w:sz w:val="22"/>
          <w:szCs w:val="22"/>
          <w:u w:val="none"/>
        </w:rPr>
      </w:pPr>
      <w:proofErr w:type="spellStart"/>
      <w:r>
        <w:rPr>
          <w:rFonts w:ascii="Arial" w:hAnsi="Arial" w:cs="Arial"/>
          <w:sz w:val="22"/>
          <w:szCs w:val="22"/>
          <w:u w:val="none"/>
        </w:rPr>
        <w:t>Sadzba</w:t>
      </w:r>
      <w:proofErr w:type="spellEnd"/>
      <w:r>
        <w:rPr>
          <w:rFonts w:ascii="Arial" w:hAnsi="Arial" w:cs="Arial"/>
          <w:sz w:val="22"/>
          <w:szCs w:val="22"/>
          <w:u w:val="none"/>
        </w:rPr>
        <w:t xml:space="preserve"> dane</w:t>
      </w:r>
    </w:p>
    <w:p w:rsidR="00894B32" w:rsidRDefault="00686FD4">
      <w:pPr>
        <w:pStyle w:val="Nadpis1"/>
        <w:rPr>
          <w:rFonts w:asciiTheme="minorHAnsi" w:hAnsiTheme="minorHAnsi" w:cs="Arial"/>
          <w:b w:val="0"/>
          <w:sz w:val="22"/>
          <w:szCs w:val="22"/>
        </w:rPr>
      </w:pPr>
      <w:r>
        <w:rPr>
          <w:rFonts w:ascii="Arial" w:hAnsi="Arial" w:cs="Arial"/>
          <w:b w:val="0"/>
          <w:sz w:val="22"/>
          <w:szCs w:val="22"/>
        </w:rPr>
        <w:t>1.Sadzba dane je   vo výške 100 € za jeden nevýherný hrací prístroj a kalendárny rok.</w:t>
      </w:r>
    </w:p>
    <w:p w:rsidR="00894B32" w:rsidRDefault="00894B32">
      <w:pPr>
        <w:widowControl w:val="0"/>
        <w:spacing w:after="0" w:line="240" w:lineRule="auto"/>
        <w:jc w:val="both"/>
        <w:rPr>
          <w:rFonts w:ascii="Arial" w:hAnsi="Arial" w:cs="Arial"/>
          <w:b/>
        </w:rPr>
      </w:pPr>
    </w:p>
    <w:p w:rsidR="00894B32" w:rsidRDefault="00686FD4">
      <w:pPr>
        <w:widowControl w:val="0"/>
        <w:spacing w:after="0" w:line="240" w:lineRule="auto"/>
        <w:jc w:val="center"/>
        <w:rPr>
          <w:rFonts w:cs="Arial"/>
          <w:b/>
          <w:u w:val="single"/>
        </w:rPr>
      </w:pPr>
      <w:r>
        <w:rPr>
          <w:rFonts w:ascii="Arial" w:hAnsi="Arial" w:cs="Arial"/>
          <w:b/>
          <w:u w:val="single"/>
        </w:rPr>
        <w:t>DAŇ ZA PSA</w:t>
      </w:r>
    </w:p>
    <w:p w:rsidR="00894B32" w:rsidRDefault="00686FD4">
      <w:pPr>
        <w:widowControl w:val="0"/>
        <w:spacing w:after="0" w:line="240" w:lineRule="auto"/>
        <w:jc w:val="center"/>
        <w:rPr>
          <w:rFonts w:cs="Arial"/>
          <w:b/>
        </w:rPr>
      </w:pPr>
      <w:r>
        <w:rPr>
          <w:rFonts w:ascii="Arial" w:hAnsi="Arial" w:cs="Arial"/>
          <w:b/>
        </w:rPr>
        <w:t>§ 20</w:t>
      </w:r>
    </w:p>
    <w:p w:rsidR="00894B32" w:rsidRDefault="00686FD4">
      <w:pPr>
        <w:widowControl w:val="0"/>
        <w:spacing w:after="0" w:line="240" w:lineRule="auto"/>
        <w:jc w:val="center"/>
        <w:rPr>
          <w:rFonts w:cs="Arial"/>
          <w:b/>
        </w:rPr>
      </w:pPr>
      <w:r>
        <w:rPr>
          <w:rFonts w:ascii="Arial" w:hAnsi="Arial" w:cs="Arial"/>
          <w:b/>
        </w:rPr>
        <w:t>Predmet dane</w:t>
      </w:r>
    </w:p>
    <w:p w:rsidR="00894B32" w:rsidRDefault="00686FD4">
      <w:pPr>
        <w:pStyle w:val="Odsekzoznamu"/>
        <w:widowControl w:val="0"/>
        <w:numPr>
          <w:ilvl w:val="0"/>
          <w:numId w:val="10"/>
        </w:numPr>
        <w:spacing w:line="240" w:lineRule="auto"/>
        <w:jc w:val="both"/>
        <w:rPr>
          <w:rFonts w:cs="Arial"/>
        </w:rPr>
      </w:pPr>
      <w:r>
        <w:rPr>
          <w:rFonts w:ascii="Arial" w:hAnsi="Arial" w:cs="Arial"/>
        </w:rPr>
        <w:t xml:space="preserve">Predmetom dane za psa je pes starší ako 6 mesiacov chovaný fyzickou osobou </w:t>
      </w:r>
      <w:r>
        <w:rPr>
          <w:rFonts w:ascii="Arial" w:hAnsi="Arial" w:cs="Arial"/>
        </w:rPr>
        <w:lastRenderedPageBreak/>
        <w:t>alebo právnickou osobou.</w:t>
      </w:r>
    </w:p>
    <w:p w:rsidR="00894B32" w:rsidRDefault="00686FD4">
      <w:pPr>
        <w:pStyle w:val="Odsekzoznamu"/>
        <w:widowControl w:val="0"/>
        <w:numPr>
          <w:ilvl w:val="0"/>
          <w:numId w:val="10"/>
        </w:numPr>
        <w:spacing w:line="240" w:lineRule="auto"/>
        <w:jc w:val="both"/>
        <w:rPr>
          <w:rFonts w:cs="Arial"/>
        </w:rPr>
      </w:pPr>
      <w:r>
        <w:rPr>
          <w:rFonts w:ascii="Arial" w:hAnsi="Arial" w:cs="Arial"/>
        </w:rPr>
        <w:t>Predmetom dane nie je :</w:t>
      </w:r>
    </w:p>
    <w:p w:rsidR="00894B32" w:rsidRDefault="00686FD4">
      <w:pPr>
        <w:pStyle w:val="Odsekzoznamu"/>
        <w:widowControl w:val="0"/>
        <w:numPr>
          <w:ilvl w:val="0"/>
          <w:numId w:val="11"/>
        </w:numPr>
        <w:spacing w:line="240" w:lineRule="auto"/>
        <w:jc w:val="both"/>
        <w:rPr>
          <w:rFonts w:cs="Arial"/>
        </w:rPr>
      </w:pPr>
      <w:r>
        <w:rPr>
          <w:rFonts w:ascii="Arial" w:hAnsi="Arial" w:cs="Arial"/>
        </w:rPr>
        <w:t>Pes chovaný na vedecké účely a výskumné účely</w:t>
      </w:r>
    </w:p>
    <w:p w:rsidR="00894B32" w:rsidRDefault="00686FD4">
      <w:pPr>
        <w:pStyle w:val="Odsekzoznamu"/>
        <w:widowControl w:val="0"/>
        <w:numPr>
          <w:ilvl w:val="0"/>
          <w:numId w:val="11"/>
        </w:numPr>
        <w:spacing w:line="240" w:lineRule="auto"/>
        <w:jc w:val="both"/>
        <w:rPr>
          <w:rFonts w:cs="Arial"/>
        </w:rPr>
      </w:pPr>
      <w:r>
        <w:rPr>
          <w:rFonts w:ascii="Arial" w:hAnsi="Arial" w:cs="Arial"/>
        </w:rPr>
        <w:t>Pes umiestnený v útulku zvierat</w:t>
      </w:r>
    </w:p>
    <w:p w:rsidR="00894B32" w:rsidRDefault="00686FD4">
      <w:pPr>
        <w:pStyle w:val="Odsekzoznamu"/>
        <w:widowControl w:val="0"/>
        <w:numPr>
          <w:ilvl w:val="0"/>
          <w:numId w:val="11"/>
        </w:numPr>
        <w:spacing w:line="240" w:lineRule="auto"/>
        <w:jc w:val="both"/>
        <w:rPr>
          <w:rFonts w:cs="Arial"/>
        </w:rPr>
      </w:pPr>
      <w:r>
        <w:rPr>
          <w:rFonts w:ascii="Arial" w:hAnsi="Arial" w:cs="Arial"/>
        </w:rPr>
        <w:t>Pes so špeciálnym výcvikom, ktorého vlastní alebo používa držiteľ preukazu fyzickej osoby  s ťažkým zdravotným postihnutím alebo držiteľ preukazu fyzickej osoby s ťažkým zdravotným postihnutím so sprievodcom.</w:t>
      </w:r>
    </w:p>
    <w:p w:rsidR="00894B32" w:rsidRDefault="00894B32">
      <w:pPr>
        <w:widowControl w:val="0"/>
        <w:spacing w:after="0" w:line="240" w:lineRule="auto"/>
        <w:jc w:val="both"/>
        <w:rPr>
          <w:rFonts w:ascii="Arial" w:hAnsi="Arial" w:cs="Arial"/>
          <w:b/>
        </w:rPr>
      </w:pPr>
    </w:p>
    <w:p w:rsidR="00894B32" w:rsidRDefault="00686FD4">
      <w:pPr>
        <w:widowControl w:val="0"/>
        <w:spacing w:after="0" w:line="240" w:lineRule="auto"/>
        <w:jc w:val="center"/>
        <w:rPr>
          <w:rFonts w:cs="Arial"/>
          <w:b/>
        </w:rPr>
      </w:pPr>
      <w:r>
        <w:rPr>
          <w:rFonts w:ascii="Arial" w:hAnsi="Arial" w:cs="Arial"/>
          <w:b/>
        </w:rPr>
        <w:t>§ 21</w:t>
      </w:r>
    </w:p>
    <w:p w:rsidR="00894B32" w:rsidRDefault="00686FD4">
      <w:pPr>
        <w:widowControl w:val="0"/>
        <w:spacing w:after="0" w:line="240" w:lineRule="auto"/>
        <w:jc w:val="center"/>
        <w:rPr>
          <w:rFonts w:cs="Arial"/>
          <w:b/>
        </w:rPr>
      </w:pPr>
      <w:r>
        <w:rPr>
          <w:rFonts w:ascii="Arial" w:hAnsi="Arial" w:cs="Arial"/>
          <w:b/>
        </w:rPr>
        <w:t>Daňovník</w:t>
      </w:r>
    </w:p>
    <w:p w:rsidR="00894B32" w:rsidRDefault="00686FD4">
      <w:pPr>
        <w:pStyle w:val="Odsekzoznamu"/>
        <w:widowControl w:val="0"/>
        <w:numPr>
          <w:ilvl w:val="0"/>
          <w:numId w:val="12"/>
        </w:numPr>
        <w:spacing w:line="240" w:lineRule="auto"/>
        <w:jc w:val="both"/>
        <w:rPr>
          <w:rFonts w:cs="Arial"/>
        </w:rPr>
      </w:pPr>
      <w:r>
        <w:rPr>
          <w:rFonts w:ascii="Arial" w:hAnsi="Arial" w:cs="Arial"/>
        </w:rPr>
        <w:t>Daňovníkom je fyzická alebo právnická osoba, ktorá je vlastníkom psa alebo držiteľom psa, ak sa nedá preukázať kto psa vlastní.</w:t>
      </w:r>
    </w:p>
    <w:p w:rsidR="00894B32" w:rsidRDefault="00894B32">
      <w:pPr>
        <w:pStyle w:val="Odsekzoznamu"/>
        <w:widowControl w:val="0"/>
        <w:spacing w:line="240" w:lineRule="auto"/>
        <w:jc w:val="both"/>
        <w:rPr>
          <w:rFonts w:ascii="Arial" w:hAnsi="Arial" w:cs="Arial"/>
        </w:rPr>
      </w:pPr>
    </w:p>
    <w:p w:rsidR="00894B32" w:rsidRDefault="00686FD4">
      <w:pPr>
        <w:widowControl w:val="0"/>
        <w:spacing w:after="0" w:line="240" w:lineRule="auto"/>
        <w:jc w:val="center"/>
        <w:rPr>
          <w:rFonts w:cs="Arial"/>
          <w:b/>
        </w:rPr>
      </w:pPr>
      <w:r>
        <w:rPr>
          <w:rFonts w:ascii="Arial" w:hAnsi="Arial" w:cs="Arial"/>
          <w:b/>
        </w:rPr>
        <w:t>§ 22</w:t>
      </w:r>
    </w:p>
    <w:p w:rsidR="00894B32" w:rsidRDefault="00686FD4">
      <w:pPr>
        <w:widowControl w:val="0"/>
        <w:spacing w:after="0" w:line="240" w:lineRule="auto"/>
        <w:jc w:val="center"/>
        <w:rPr>
          <w:rFonts w:cs="Arial"/>
          <w:b/>
        </w:rPr>
      </w:pPr>
      <w:r>
        <w:rPr>
          <w:rFonts w:ascii="Arial" w:hAnsi="Arial" w:cs="Arial"/>
          <w:b/>
        </w:rPr>
        <w:t>Základ dane</w:t>
      </w:r>
    </w:p>
    <w:p w:rsidR="00894B32" w:rsidRDefault="00686FD4">
      <w:pPr>
        <w:pStyle w:val="Odsekzoznamu"/>
        <w:widowControl w:val="0"/>
        <w:numPr>
          <w:ilvl w:val="0"/>
          <w:numId w:val="13"/>
        </w:numPr>
        <w:spacing w:line="240" w:lineRule="auto"/>
        <w:jc w:val="both"/>
        <w:rPr>
          <w:rFonts w:cs="Arial"/>
        </w:rPr>
      </w:pPr>
      <w:r>
        <w:rPr>
          <w:rFonts w:ascii="Arial" w:hAnsi="Arial" w:cs="Arial"/>
        </w:rPr>
        <w:t>Základom dane je počet psov.</w:t>
      </w:r>
    </w:p>
    <w:p w:rsidR="00894B32" w:rsidRDefault="00894B32">
      <w:pPr>
        <w:widowControl w:val="0"/>
        <w:spacing w:after="0" w:line="240" w:lineRule="auto"/>
        <w:jc w:val="both"/>
        <w:rPr>
          <w:rFonts w:ascii="Arial" w:hAnsi="Arial" w:cs="Arial"/>
          <w:b/>
        </w:rPr>
      </w:pPr>
    </w:p>
    <w:p w:rsidR="00894B32" w:rsidRDefault="00686FD4">
      <w:pPr>
        <w:widowControl w:val="0"/>
        <w:spacing w:after="0" w:line="240" w:lineRule="auto"/>
        <w:jc w:val="center"/>
        <w:rPr>
          <w:rFonts w:cs="Arial"/>
          <w:b/>
        </w:rPr>
      </w:pPr>
      <w:r>
        <w:rPr>
          <w:rFonts w:ascii="Arial" w:hAnsi="Arial" w:cs="Arial"/>
          <w:b/>
        </w:rPr>
        <w:t>§ 23</w:t>
      </w:r>
    </w:p>
    <w:p w:rsidR="00894B32" w:rsidRDefault="00686FD4">
      <w:pPr>
        <w:widowControl w:val="0"/>
        <w:spacing w:after="0" w:line="240" w:lineRule="auto"/>
        <w:jc w:val="center"/>
        <w:rPr>
          <w:rFonts w:cs="Arial"/>
          <w:b/>
        </w:rPr>
      </w:pPr>
      <w:r>
        <w:rPr>
          <w:rFonts w:ascii="Arial" w:hAnsi="Arial" w:cs="Arial"/>
          <w:b/>
        </w:rPr>
        <w:t>Sadzba dane</w:t>
      </w:r>
    </w:p>
    <w:p w:rsidR="00894B32" w:rsidRDefault="00686FD4">
      <w:pPr>
        <w:pStyle w:val="Odsekzoznamu"/>
        <w:widowControl w:val="0"/>
        <w:numPr>
          <w:ilvl w:val="0"/>
          <w:numId w:val="14"/>
        </w:numPr>
        <w:spacing w:line="240" w:lineRule="auto"/>
        <w:jc w:val="both"/>
        <w:rPr>
          <w:rFonts w:cs="Arial"/>
        </w:rPr>
      </w:pPr>
      <w:r>
        <w:rPr>
          <w:rFonts w:ascii="Arial" w:hAnsi="Arial" w:cs="Arial"/>
        </w:rPr>
        <w:t xml:space="preserve">Sadzba dane je </w:t>
      </w:r>
      <w:r>
        <w:rPr>
          <w:rFonts w:ascii="Arial" w:hAnsi="Arial" w:cs="Arial"/>
          <w:b/>
        </w:rPr>
        <w:t>6,60 €</w:t>
      </w:r>
      <w:r>
        <w:rPr>
          <w:rFonts w:ascii="Arial" w:hAnsi="Arial" w:cs="Arial"/>
        </w:rPr>
        <w:t xml:space="preserve">  za jedného psa  a kalendárny rok.</w:t>
      </w:r>
    </w:p>
    <w:p w:rsidR="00894B32" w:rsidRDefault="00894B32">
      <w:pPr>
        <w:widowControl w:val="0"/>
        <w:spacing w:after="0" w:line="240" w:lineRule="auto"/>
        <w:jc w:val="both"/>
        <w:rPr>
          <w:rFonts w:ascii="Arial" w:hAnsi="Arial" w:cs="Arial"/>
          <w:b/>
        </w:rPr>
      </w:pPr>
    </w:p>
    <w:p w:rsidR="00894B32" w:rsidRDefault="00686FD4">
      <w:pPr>
        <w:widowControl w:val="0"/>
        <w:spacing w:after="0" w:line="240" w:lineRule="auto"/>
        <w:jc w:val="center"/>
        <w:rPr>
          <w:rFonts w:cs="Arial"/>
          <w:b/>
        </w:rPr>
      </w:pPr>
      <w:r>
        <w:rPr>
          <w:rFonts w:ascii="Arial" w:hAnsi="Arial" w:cs="Arial"/>
          <w:b/>
        </w:rPr>
        <w:t>§ 24</w:t>
      </w:r>
    </w:p>
    <w:p w:rsidR="00894B32" w:rsidRDefault="00686FD4">
      <w:pPr>
        <w:widowControl w:val="0"/>
        <w:spacing w:after="0" w:line="240" w:lineRule="auto"/>
        <w:jc w:val="center"/>
        <w:rPr>
          <w:rFonts w:cs="Arial"/>
          <w:b/>
        </w:rPr>
      </w:pPr>
      <w:r>
        <w:rPr>
          <w:rFonts w:ascii="Arial" w:hAnsi="Arial" w:cs="Arial"/>
          <w:b/>
        </w:rPr>
        <w:t>Oslobodenie od dane</w:t>
      </w:r>
    </w:p>
    <w:p w:rsidR="00894B32" w:rsidRDefault="00686FD4">
      <w:pPr>
        <w:pStyle w:val="Odsekzoznamu"/>
        <w:widowControl w:val="0"/>
        <w:numPr>
          <w:ilvl w:val="0"/>
          <w:numId w:val="15"/>
        </w:numPr>
        <w:spacing w:line="240" w:lineRule="auto"/>
        <w:jc w:val="both"/>
      </w:pPr>
      <w:r>
        <w:rPr>
          <w:rFonts w:ascii="Arial" w:hAnsi="Arial" w:cs="Arial"/>
        </w:rPr>
        <w:t>Od dane za psa sú oslobodení dôchodcovia nad 62 rokov k 1.1. zdaňovacieho obdobia, ktorí žijú osamelo a nie sú ekonomicky činnými osobami.  Správca dane oslobodí daňovníka na základe žiadosti doručenej správcovi dane do 31.1. zdaňovacieho obdobia.</w:t>
      </w:r>
    </w:p>
    <w:p w:rsidR="00894B32" w:rsidRDefault="00894B32">
      <w:pPr>
        <w:pStyle w:val="Telotextu"/>
        <w:jc w:val="center"/>
        <w:rPr>
          <w:rFonts w:ascii="Arial" w:hAnsi="Arial"/>
          <w:sz w:val="22"/>
          <w:szCs w:val="22"/>
        </w:rPr>
      </w:pPr>
    </w:p>
    <w:p w:rsidR="00894B32" w:rsidRDefault="00686FD4">
      <w:pPr>
        <w:pStyle w:val="Telotextu"/>
        <w:jc w:val="center"/>
      </w:pPr>
      <w:r>
        <w:rPr>
          <w:rFonts w:ascii="Arial" w:hAnsi="Arial" w:cs="Arial"/>
          <w:b/>
          <w:sz w:val="22"/>
          <w:szCs w:val="22"/>
          <w:u w:val="single"/>
        </w:rPr>
        <w:t>SPOLOČNÉ USTANOVENIE</w:t>
      </w:r>
    </w:p>
    <w:p w:rsidR="00894B32" w:rsidRDefault="00686FD4">
      <w:pPr>
        <w:spacing w:after="0" w:line="240" w:lineRule="auto"/>
        <w:jc w:val="center"/>
        <w:rPr>
          <w:b/>
        </w:rPr>
      </w:pPr>
      <w:r>
        <w:rPr>
          <w:rFonts w:ascii="Arial" w:hAnsi="Arial"/>
          <w:b/>
        </w:rPr>
        <w:t>§ 25</w:t>
      </w:r>
    </w:p>
    <w:p w:rsidR="00894B32" w:rsidRDefault="00686FD4">
      <w:pPr>
        <w:spacing w:after="0" w:line="240" w:lineRule="auto"/>
        <w:jc w:val="center"/>
        <w:rPr>
          <w:b/>
        </w:rPr>
      </w:pPr>
      <w:r>
        <w:rPr>
          <w:rFonts w:ascii="Arial" w:hAnsi="Arial"/>
          <w:b/>
        </w:rPr>
        <w:t>Priznanie k dani z nehnuteľností, k dani za psa, k dani za predajné automaty</w:t>
      </w:r>
    </w:p>
    <w:p w:rsidR="00894B32" w:rsidRDefault="00686FD4">
      <w:pPr>
        <w:spacing w:after="0" w:line="240" w:lineRule="auto"/>
        <w:jc w:val="center"/>
        <w:rPr>
          <w:b/>
        </w:rPr>
      </w:pPr>
      <w:r>
        <w:rPr>
          <w:rFonts w:ascii="Arial" w:hAnsi="Arial"/>
          <w:b/>
        </w:rPr>
        <w:t>a k dani za nevýherné hracie prístroje</w:t>
      </w:r>
    </w:p>
    <w:p w:rsidR="00894B32" w:rsidRDefault="00686FD4">
      <w:pPr>
        <w:spacing w:after="0" w:line="240" w:lineRule="auto"/>
        <w:jc w:val="both"/>
        <w:rPr>
          <w:rFonts w:ascii="Arial" w:hAnsi="Arial"/>
        </w:rPr>
      </w:pPr>
      <w:r>
        <w:rPr>
          <w:rFonts w:ascii="Arial" w:hAnsi="Arial"/>
        </w:rPr>
        <w:t xml:space="preserve">1. Priznanie k dani z nehnuteľností, k dani za psa, k dani za predajné automaty a k dani za nevýherné hracie prístroje je daňovník povinný podať príslušnému správcovi dane do 31. januára toho zdaňovacieho obdobia, v ktorom mu vznikla daňová povinnosť k týmto daniam alebo niektorej z nich podľa stavu k 1. januáru zdaňovacieho obdobia, ak odseky 2 a 3 neustanovujú inak. </w:t>
      </w:r>
    </w:p>
    <w:p w:rsidR="00894B32" w:rsidRDefault="00686FD4">
      <w:pPr>
        <w:spacing w:after="0" w:line="240" w:lineRule="auto"/>
        <w:jc w:val="both"/>
        <w:rPr>
          <w:rFonts w:ascii="Arial" w:hAnsi="Arial"/>
        </w:rPr>
      </w:pPr>
      <w:r>
        <w:rPr>
          <w:rFonts w:ascii="Arial" w:hAnsi="Arial"/>
        </w:rPr>
        <w:t>2. Ak vznikne daňová povinnosť k dani za psa, k dani za predajné automaty a k dani za nevýherné hracie prístroje v priebehu zdaňovacieho obdobia, daňovník je povinný podať priznanie k tej dani, ku ktorej vznikla daňová povinnosť, najneskôr do 30 dní odo dňa vzniku tejto daňovej povinnosti.</w:t>
      </w:r>
    </w:p>
    <w:p w:rsidR="00894B32" w:rsidRDefault="00686FD4">
      <w:pPr>
        <w:spacing w:after="0" w:line="240" w:lineRule="auto"/>
        <w:jc w:val="both"/>
        <w:rPr>
          <w:rFonts w:ascii="Arial" w:hAnsi="Arial"/>
        </w:rPr>
      </w:pPr>
      <w:r>
        <w:rPr>
          <w:rFonts w:ascii="Arial" w:hAnsi="Arial"/>
        </w:rPr>
        <w:t>3. Ak v priebehu zdaňovacieho obdobia daňovník nadobudne nehnuteľnosť vydražením alebo dedením, je povinný podať priznanie k dani z nehnuteľností do 30 dní od vzniku daňovej povinnosti.</w:t>
      </w:r>
    </w:p>
    <w:p w:rsidR="00894B32" w:rsidRDefault="00894B32">
      <w:pPr>
        <w:spacing w:after="0" w:line="240" w:lineRule="auto"/>
        <w:jc w:val="both"/>
        <w:rPr>
          <w:rFonts w:ascii="Arial" w:hAnsi="Arial"/>
        </w:rPr>
      </w:pPr>
    </w:p>
    <w:p w:rsidR="00894B32" w:rsidRDefault="00686FD4">
      <w:pPr>
        <w:pStyle w:val="Telotextu"/>
        <w:jc w:val="center"/>
        <w:rPr>
          <w:rFonts w:asciiTheme="minorHAnsi" w:hAnsiTheme="minorHAnsi" w:cs="Arial"/>
          <w:b/>
          <w:sz w:val="22"/>
          <w:szCs w:val="22"/>
        </w:rPr>
      </w:pPr>
      <w:r>
        <w:rPr>
          <w:rFonts w:ascii="Arial" w:hAnsi="Arial" w:cs="Arial"/>
          <w:b/>
          <w:sz w:val="22"/>
          <w:szCs w:val="22"/>
        </w:rPr>
        <w:t>§ 26</w:t>
      </w:r>
    </w:p>
    <w:p w:rsidR="00894B32" w:rsidRDefault="00686FD4">
      <w:pPr>
        <w:spacing w:after="0" w:line="240" w:lineRule="auto"/>
        <w:jc w:val="center"/>
        <w:rPr>
          <w:b/>
        </w:rPr>
      </w:pPr>
      <w:r>
        <w:rPr>
          <w:rFonts w:ascii="Arial" w:hAnsi="Arial"/>
          <w:b/>
        </w:rPr>
        <w:t>Vyrubenie dane z nehnuteľností, dane za psa, dane za predajné automaty</w:t>
      </w:r>
    </w:p>
    <w:p w:rsidR="00894B32" w:rsidRDefault="00686FD4">
      <w:pPr>
        <w:spacing w:after="0" w:line="240" w:lineRule="auto"/>
        <w:jc w:val="center"/>
        <w:rPr>
          <w:b/>
        </w:rPr>
      </w:pPr>
      <w:r>
        <w:rPr>
          <w:rFonts w:ascii="Arial" w:hAnsi="Arial"/>
          <w:b/>
        </w:rPr>
        <w:t>a dane za nevýherné hracie prístroje</w:t>
      </w:r>
    </w:p>
    <w:p w:rsidR="00894B32" w:rsidRDefault="00894B32">
      <w:pPr>
        <w:pStyle w:val="Telotextu"/>
        <w:jc w:val="center"/>
        <w:rPr>
          <w:rFonts w:ascii="Arial" w:hAnsi="Arial" w:cs="Arial"/>
          <w:b/>
          <w:sz w:val="22"/>
          <w:szCs w:val="22"/>
        </w:rPr>
      </w:pPr>
    </w:p>
    <w:p w:rsidR="00894B32" w:rsidRDefault="00686FD4">
      <w:pPr>
        <w:spacing w:after="0" w:line="240" w:lineRule="auto"/>
        <w:jc w:val="both"/>
        <w:rPr>
          <w:rFonts w:ascii="Arial" w:hAnsi="Arial"/>
        </w:rPr>
      </w:pPr>
      <w:r>
        <w:rPr>
          <w:rFonts w:ascii="Arial" w:hAnsi="Arial"/>
        </w:rPr>
        <w:t>1. Daň z nehnuteľností, daň za psa, daň za predajné automaty a daň za nevýherné hracie prístroje vyrubuje správca dane každoročne podľa stavu k 1. januáru príslušného zdaňovacieho obdobia na celé zdaňovacie obdobie jedným rozhodnutím, ak nie je zákonom  ustanovené inak.</w:t>
      </w:r>
    </w:p>
    <w:p w:rsidR="00894B32" w:rsidRDefault="00686FD4">
      <w:pPr>
        <w:spacing w:after="0" w:line="240" w:lineRule="auto"/>
        <w:jc w:val="both"/>
        <w:rPr>
          <w:rFonts w:ascii="Arial" w:hAnsi="Arial"/>
        </w:rPr>
      </w:pPr>
      <w:r>
        <w:rPr>
          <w:rFonts w:ascii="Arial" w:hAnsi="Arial"/>
        </w:rPr>
        <w:t xml:space="preserve">2. Pri nadobudnutí nehnuteľností vydražením alebo dedením správca dane vyrubí rozhodnutím pomernú časť dane z nehnuteľností vydražiteľovi alebo dedičovi, začínajúc mesiacom, v ktorom vznikla daňová povinnosť, až do konca príslušného zdaňovacieho obdobia. </w:t>
      </w:r>
    </w:p>
    <w:p w:rsidR="00894B32" w:rsidRDefault="00686FD4">
      <w:pPr>
        <w:spacing w:after="0" w:line="240" w:lineRule="auto"/>
        <w:jc w:val="both"/>
        <w:rPr>
          <w:rFonts w:ascii="Arial" w:hAnsi="Arial"/>
        </w:rPr>
      </w:pPr>
      <w:r>
        <w:rPr>
          <w:rFonts w:ascii="Arial" w:hAnsi="Arial"/>
        </w:rPr>
        <w:lastRenderedPageBreak/>
        <w:t xml:space="preserve">3. Ak vznikne v priebehu zdaňovacieho obdobia daňová povinnosť k dani za psa, k dani za predajné automaty a k dani za nevýherné hracie prístroje, správca dane vyrubí pomernú časť dane rozhodnutím, začínajúc mesiacom, v ktorom vznikla daňová povinnosť, až do konca príslušného zdaňovacieho obdobia. </w:t>
      </w:r>
    </w:p>
    <w:p w:rsidR="00894B32" w:rsidRDefault="00686FD4">
      <w:pPr>
        <w:pStyle w:val="Telotextu"/>
        <w:rPr>
          <w:rFonts w:asciiTheme="minorHAnsi" w:hAnsiTheme="minorHAnsi" w:cs="Arial"/>
          <w:sz w:val="22"/>
          <w:szCs w:val="22"/>
        </w:rPr>
      </w:pPr>
      <w:r>
        <w:rPr>
          <w:rFonts w:ascii="Arial" w:hAnsi="Arial" w:cs="Arial"/>
          <w:sz w:val="22"/>
          <w:szCs w:val="22"/>
        </w:rPr>
        <w:t xml:space="preserve">4.Správca dane ustanovuje, že daň nižšiu ako 2 €  nebude vyrubovať, ani vyberať.  </w:t>
      </w:r>
    </w:p>
    <w:p w:rsidR="00894B32" w:rsidRDefault="00894B32">
      <w:pPr>
        <w:spacing w:after="0" w:line="240" w:lineRule="auto"/>
        <w:jc w:val="both"/>
        <w:rPr>
          <w:rFonts w:ascii="Arial" w:hAnsi="Arial"/>
          <w:b/>
        </w:rPr>
      </w:pPr>
    </w:p>
    <w:p w:rsidR="00894B32" w:rsidRDefault="00686FD4">
      <w:pPr>
        <w:spacing w:after="0" w:line="240" w:lineRule="auto"/>
        <w:jc w:val="center"/>
        <w:rPr>
          <w:b/>
        </w:rPr>
      </w:pPr>
      <w:r>
        <w:rPr>
          <w:rFonts w:ascii="Arial" w:hAnsi="Arial"/>
          <w:b/>
        </w:rPr>
        <w:t>§ 27</w:t>
      </w:r>
    </w:p>
    <w:p w:rsidR="00894B32" w:rsidRDefault="00686FD4">
      <w:pPr>
        <w:spacing w:after="0" w:line="240" w:lineRule="auto"/>
        <w:jc w:val="center"/>
        <w:rPr>
          <w:b/>
        </w:rPr>
      </w:pPr>
      <w:r>
        <w:rPr>
          <w:rFonts w:ascii="Arial" w:hAnsi="Arial"/>
          <w:b/>
        </w:rPr>
        <w:t>Splatnosť a platenie dane v splátkach</w:t>
      </w:r>
    </w:p>
    <w:p w:rsidR="00894B32" w:rsidRDefault="00686FD4">
      <w:pPr>
        <w:spacing w:after="0" w:line="240" w:lineRule="auto"/>
        <w:jc w:val="both"/>
        <w:rPr>
          <w:rFonts w:ascii="Arial" w:hAnsi="Arial"/>
        </w:rPr>
      </w:pPr>
      <w:r>
        <w:rPr>
          <w:rFonts w:ascii="Arial" w:hAnsi="Arial"/>
        </w:rPr>
        <w:t xml:space="preserve">1.Vyrubená daň z nehnuteľností, daň za psa, daň za predajné automaty a daň za nevýherné hracie prístroje sú splatné zo zákona do 15 dní odo dňa nadobudnutia právoplatnosti rozhodnutia. </w:t>
      </w:r>
    </w:p>
    <w:p w:rsidR="00894B32" w:rsidRDefault="00686FD4">
      <w:pPr>
        <w:spacing w:after="0" w:line="240" w:lineRule="auto"/>
        <w:jc w:val="both"/>
        <w:rPr>
          <w:rFonts w:ascii="Arial" w:hAnsi="Arial"/>
        </w:rPr>
      </w:pPr>
      <w:r>
        <w:rPr>
          <w:rFonts w:ascii="Arial" w:hAnsi="Arial"/>
        </w:rPr>
        <w:t>2. Správca dane určuje možnosť splátok platenia dane v splátkach, v týchto prípadoch:</w:t>
      </w:r>
    </w:p>
    <w:p w:rsidR="00894B32" w:rsidRDefault="00686FD4">
      <w:pPr>
        <w:pStyle w:val="Telotextu"/>
        <w:numPr>
          <w:ilvl w:val="0"/>
          <w:numId w:val="25"/>
        </w:numPr>
        <w:tabs>
          <w:tab w:val="left" w:pos="1665"/>
        </w:tabs>
        <w:suppressAutoHyphens w:val="0"/>
        <w:rPr>
          <w:rFonts w:asciiTheme="minorHAnsi" w:hAnsiTheme="minorHAnsi" w:cs="Arial"/>
          <w:b/>
          <w:sz w:val="22"/>
          <w:szCs w:val="22"/>
        </w:rPr>
      </w:pPr>
      <w:r>
        <w:rPr>
          <w:rFonts w:ascii="Arial" w:hAnsi="Arial" w:cs="Arial"/>
          <w:sz w:val="22"/>
          <w:szCs w:val="22"/>
        </w:rPr>
        <w:t>Dane vyššej  ako 30,00 €  je splatná v dvoch rovnakých splátkach, pričom prvá splátka dane je splatná do 15 dní odo dňa nadobudnutia právoplatnosti rozhodnutia, druhá splátka je splatná do 30. septembra zdaňovacieho obdobia</w:t>
      </w:r>
    </w:p>
    <w:p w:rsidR="00894B32" w:rsidRDefault="00686FD4">
      <w:pPr>
        <w:pStyle w:val="Telotextu"/>
        <w:numPr>
          <w:ilvl w:val="0"/>
          <w:numId w:val="25"/>
        </w:numPr>
        <w:tabs>
          <w:tab w:val="left" w:pos="1665"/>
        </w:tabs>
        <w:suppressAutoHyphens w:val="0"/>
        <w:rPr>
          <w:rFonts w:asciiTheme="minorHAnsi" w:hAnsiTheme="minorHAnsi" w:cs="Arial"/>
          <w:b/>
          <w:sz w:val="22"/>
          <w:szCs w:val="22"/>
        </w:rPr>
      </w:pPr>
      <w:r>
        <w:rPr>
          <w:rFonts w:ascii="Arial" w:hAnsi="Arial" w:cs="Arial"/>
          <w:sz w:val="22"/>
          <w:szCs w:val="22"/>
        </w:rPr>
        <w:t>Dane vyššej ako 40,00 €  v troch  rovnakých splátkach, pričom:</w:t>
      </w:r>
    </w:p>
    <w:p w:rsidR="00894B32" w:rsidRDefault="00686FD4">
      <w:pPr>
        <w:pStyle w:val="Telotextu"/>
        <w:tabs>
          <w:tab w:val="left" w:pos="1665"/>
        </w:tabs>
        <w:suppressAutoHyphens w:val="0"/>
        <w:rPr>
          <w:rFonts w:asciiTheme="minorHAnsi" w:hAnsiTheme="minorHAnsi" w:cs="Arial"/>
          <w:b/>
          <w:sz w:val="22"/>
          <w:szCs w:val="22"/>
        </w:rPr>
      </w:pPr>
      <w:r>
        <w:rPr>
          <w:rFonts w:ascii="Arial" w:hAnsi="Arial" w:cs="Arial"/>
          <w:sz w:val="22"/>
          <w:szCs w:val="22"/>
        </w:rPr>
        <w:t>Prvá splátka dane je splatná do 15 dní odo dňa  nadobudnutia právoplatnosti rozhodnutia,</w:t>
      </w:r>
    </w:p>
    <w:p w:rsidR="00894B32" w:rsidRDefault="00686FD4">
      <w:pPr>
        <w:pStyle w:val="Telotextu"/>
        <w:tabs>
          <w:tab w:val="left" w:pos="1665"/>
        </w:tabs>
        <w:suppressAutoHyphens w:val="0"/>
        <w:rPr>
          <w:rFonts w:asciiTheme="minorHAnsi" w:hAnsiTheme="minorHAnsi" w:cs="Arial"/>
          <w:b/>
          <w:sz w:val="22"/>
          <w:szCs w:val="22"/>
        </w:rPr>
      </w:pPr>
      <w:r>
        <w:rPr>
          <w:rFonts w:ascii="Arial" w:hAnsi="Arial" w:cs="Arial"/>
          <w:sz w:val="22"/>
          <w:szCs w:val="22"/>
        </w:rPr>
        <w:t>Druhá splátka je splatná do 31. júla zdaňovacieho obdobia,</w:t>
      </w:r>
    </w:p>
    <w:p w:rsidR="00894B32" w:rsidRDefault="00686FD4">
      <w:pPr>
        <w:pStyle w:val="Telotextu"/>
        <w:tabs>
          <w:tab w:val="left" w:pos="1665"/>
        </w:tabs>
        <w:suppressAutoHyphens w:val="0"/>
        <w:rPr>
          <w:rFonts w:asciiTheme="minorHAnsi" w:hAnsiTheme="minorHAnsi" w:cs="Arial"/>
          <w:sz w:val="22"/>
          <w:szCs w:val="22"/>
        </w:rPr>
      </w:pPr>
      <w:r>
        <w:rPr>
          <w:rFonts w:ascii="Arial" w:hAnsi="Arial" w:cs="Arial"/>
          <w:sz w:val="22"/>
          <w:szCs w:val="22"/>
        </w:rPr>
        <w:t>Tretia splátka je splatná do 30. septembra zdaňovacieho obdobia.</w:t>
      </w:r>
    </w:p>
    <w:p w:rsidR="00894B32" w:rsidRDefault="00686FD4">
      <w:pPr>
        <w:pStyle w:val="Telotextu"/>
        <w:tabs>
          <w:tab w:val="left" w:pos="1665"/>
        </w:tabs>
        <w:suppressAutoHyphens w:val="0"/>
        <w:rPr>
          <w:rFonts w:asciiTheme="minorHAnsi" w:hAnsiTheme="minorHAnsi" w:cs="Arial"/>
          <w:b/>
          <w:sz w:val="22"/>
          <w:szCs w:val="22"/>
        </w:rPr>
      </w:pPr>
      <w:r>
        <w:rPr>
          <w:rFonts w:ascii="Arial" w:hAnsi="Arial" w:cs="Arial"/>
          <w:sz w:val="22"/>
          <w:szCs w:val="22"/>
        </w:rPr>
        <w:t>Daňovník môže vyrubenú daň, ktorá bola rozhodnutím obce určená v splátkach, zaplatiť aj naraz najneskôr v lehote splatnosti prvej splátky.</w:t>
      </w:r>
    </w:p>
    <w:p w:rsidR="00894B32" w:rsidRDefault="00894B32">
      <w:pPr>
        <w:spacing w:after="0" w:line="240" w:lineRule="auto"/>
        <w:jc w:val="both"/>
        <w:rPr>
          <w:rFonts w:ascii="Arial" w:hAnsi="Arial"/>
          <w:b/>
        </w:rPr>
      </w:pPr>
    </w:p>
    <w:p w:rsidR="00894B32" w:rsidRDefault="00686FD4">
      <w:pPr>
        <w:spacing w:after="0" w:line="240" w:lineRule="auto"/>
        <w:jc w:val="center"/>
        <w:rPr>
          <w:b/>
        </w:rPr>
      </w:pPr>
      <w:r>
        <w:rPr>
          <w:rFonts w:ascii="Arial" w:hAnsi="Arial"/>
          <w:b/>
        </w:rPr>
        <w:t>§ 28</w:t>
      </w:r>
    </w:p>
    <w:p w:rsidR="00894B32" w:rsidRDefault="00686FD4">
      <w:pPr>
        <w:spacing w:after="0" w:line="240" w:lineRule="auto"/>
        <w:jc w:val="center"/>
        <w:rPr>
          <w:b/>
        </w:rPr>
      </w:pPr>
      <w:r>
        <w:rPr>
          <w:rFonts w:ascii="Arial" w:hAnsi="Arial"/>
          <w:b/>
        </w:rPr>
        <w:t>Vrátenie pomernej časti dane</w:t>
      </w:r>
    </w:p>
    <w:p w:rsidR="00894B32" w:rsidRDefault="00686FD4">
      <w:pPr>
        <w:pStyle w:val="Odsekzoznamu"/>
        <w:numPr>
          <w:ilvl w:val="0"/>
          <w:numId w:val="22"/>
        </w:numPr>
        <w:spacing w:line="240" w:lineRule="auto"/>
        <w:jc w:val="both"/>
        <w:rPr>
          <w:rFonts w:ascii="Arial" w:hAnsi="Arial"/>
        </w:rPr>
      </w:pPr>
      <w:r>
        <w:rPr>
          <w:rFonts w:ascii="Arial" w:hAnsi="Arial"/>
        </w:rPr>
        <w:t>Správca dane vráti pomernú časť dane z nehnuteľností, dane za psa, dane za predajné automaty a dane za nevýherné hracie prístroje za zostávajúce mesiace zdaňovacieho obdobia, za ktoré bola daň zaplatená. Nárok na vrátenie pomernej časti dane za psa, dane za predajné automaty a dane za nevýherné hracie prístroje zaniká, ak daňovník nepodá čiastkové priznanie k týmto daniam alebo niektorej z nich v lehote podľa § 99b ods.2 , zákona č. 582/2004 Z.z.</w:t>
      </w:r>
    </w:p>
    <w:p w:rsidR="00894B32" w:rsidRDefault="00686FD4">
      <w:pPr>
        <w:pStyle w:val="Telotextu"/>
        <w:ind w:left="720"/>
        <w:rPr>
          <w:rFonts w:asciiTheme="minorHAnsi" w:hAnsiTheme="minorHAnsi" w:cs="Arial"/>
          <w:b/>
          <w:sz w:val="22"/>
          <w:szCs w:val="22"/>
        </w:rPr>
      </w:pPr>
      <w:r>
        <w:rPr>
          <w:rFonts w:ascii="Arial" w:hAnsi="Arial" w:cs="Arial"/>
          <w:sz w:val="22"/>
          <w:szCs w:val="22"/>
        </w:rPr>
        <w:t xml:space="preserve">                                                                                                                                                                                                                                                                                                                                                                                     </w:t>
      </w:r>
    </w:p>
    <w:p w:rsidR="00894B32" w:rsidRDefault="00686FD4">
      <w:pPr>
        <w:pStyle w:val="Telotextu"/>
        <w:tabs>
          <w:tab w:val="left" w:pos="3090"/>
        </w:tabs>
        <w:jc w:val="center"/>
      </w:pPr>
      <w:r>
        <w:rPr>
          <w:rFonts w:ascii="Arial" w:hAnsi="Arial" w:cs="Arial"/>
          <w:b/>
          <w:sz w:val="22"/>
          <w:szCs w:val="22"/>
          <w:u w:val="single"/>
        </w:rPr>
        <w:t>POPLATOK</w:t>
      </w:r>
    </w:p>
    <w:p w:rsidR="00894B32" w:rsidRDefault="00686FD4">
      <w:pPr>
        <w:pStyle w:val="Telotextu"/>
        <w:tabs>
          <w:tab w:val="left" w:pos="3090"/>
        </w:tabs>
        <w:jc w:val="center"/>
        <w:rPr>
          <w:rFonts w:asciiTheme="minorHAnsi" w:hAnsiTheme="minorHAnsi" w:cs="Arial"/>
          <w:b/>
          <w:sz w:val="22"/>
          <w:szCs w:val="22"/>
        </w:rPr>
      </w:pPr>
      <w:r>
        <w:rPr>
          <w:rFonts w:ascii="Arial" w:hAnsi="Arial" w:cs="Arial"/>
          <w:b/>
          <w:sz w:val="22"/>
          <w:szCs w:val="22"/>
        </w:rPr>
        <w:t>§ 29</w:t>
      </w:r>
    </w:p>
    <w:p w:rsidR="00894B32" w:rsidRDefault="00686FD4">
      <w:pPr>
        <w:pStyle w:val="Telotextu"/>
        <w:jc w:val="center"/>
        <w:rPr>
          <w:rFonts w:asciiTheme="minorHAnsi" w:hAnsiTheme="minorHAnsi" w:cs="Arial"/>
          <w:b/>
          <w:sz w:val="22"/>
          <w:szCs w:val="22"/>
        </w:rPr>
      </w:pPr>
      <w:r>
        <w:rPr>
          <w:rFonts w:ascii="Arial" w:hAnsi="Arial" w:cs="Arial"/>
          <w:b/>
          <w:sz w:val="22"/>
          <w:szCs w:val="22"/>
        </w:rPr>
        <w:t>Poplatník</w:t>
      </w:r>
    </w:p>
    <w:p w:rsidR="00894B32" w:rsidRDefault="00686FD4">
      <w:pPr>
        <w:spacing w:after="0" w:line="240" w:lineRule="auto"/>
        <w:jc w:val="both"/>
      </w:pPr>
      <w:r>
        <w:rPr>
          <w:rFonts w:ascii="Arial" w:hAnsi="Arial" w:cs="Arial"/>
        </w:rPr>
        <w:t xml:space="preserve">1. </w:t>
      </w:r>
      <w:r>
        <w:rPr>
          <w:rFonts w:ascii="Arial" w:hAnsi="Arial"/>
        </w:rPr>
        <w:t xml:space="preserve">Poplatok sa platí za komunálne odpady a drobné stavebné odpady, ktoré vznikajú na území obce, okrem </w:t>
      </w:r>
      <w:proofErr w:type="spellStart"/>
      <w:r>
        <w:rPr>
          <w:rFonts w:ascii="Arial" w:hAnsi="Arial"/>
        </w:rPr>
        <w:t>elektroodpadov</w:t>
      </w:r>
      <w:proofErr w:type="spellEnd"/>
      <w:r>
        <w:rPr>
          <w:rFonts w:ascii="Arial" w:hAnsi="Arial"/>
        </w:rPr>
        <w:t xml:space="preserve">, použitých batérií a akumulátorov pochádzajúcich od fyzických osôb a biologicky rozložiteľného kuchynského a reštauračného odpadu. </w:t>
      </w:r>
    </w:p>
    <w:p w:rsidR="00894B32" w:rsidRDefault="00686FD4">
      <w:pPr>
        <w:spacing w:after="0" w:line="240" w:lineRule="auto"/>
        <w:jc w:val="both"/>
        <w:rPr>
          <w:rFonts w:cs="Arial"/>
        </w:rPr>
      </w:pPr>
      <w:r>
        <w:rPr>
          <w:rFonts w:ascii="Arial" w:hAnsi="Arial" w:cs="Arial"/>
        </w:rPr>
        <w:t>2. Ak ďalej nie je ustanovené inak, poplatok platí poplatník, ktorým je</w:t>
      </w:r>
    </w:p>
    <w:p w:rsidR="00894B32" w:rsidRDefault="00686FD4">
      <w:pPr>
        <w:spacing w:after="0" w:line="240" w:lineRule="auto"/>
        <w:jc w:val="both"/>
        <w:rPr>
          <w:rFonts w:cs="Arial"/>
        </w:rPr>
      </w:pPr>
      <w:r>
        <w:rPr>
          <w:rFonts w:ascii="Arial" w:hAnsi="Arial" w:cs="Arial"/>
        </w:rPr>
        <w:t xml:space="preserve">a) </w:t>
      </w:r>
      <w:r>
        <w:rPr>
          <w:rFonts w:ascii="Arial" w:hAnsi="Arial" w:cs="Arial"/>
          <w:b/>
          <w:bCs/>
        </w:rPr>
        <w:t>fyzická osoba,</w:t>
      </w:r>
      <w:r>
        <w:rPr>
          <w:rFonts w:ascii="Arial" w:hAnsi="Arial" w:cs="Arial"/>
        </w:rPr>
        <w:t xml:space="preserve"> ktorá má v obci trvalý pobyt, alebo prechodný pobyt,  alebo ktorá je na území obce oprávnená užívať alebo užíva byt, nebytový priestor, pozemnú stavbu, alebo jej časť, alebo objekt, ktorý nie je stavbou, alebo záhradu, vinicu, ovocný sad, trvalý trávny porast na iný účel ako na podnikanie, pozemok v zastavanom území obce okrem lesného pozemku  a pozemku, ktorý je evidovaný v katastri nehnuteľností ako vodná plocha (ďalej len "nehnuteľnosť"), </w:t>
      </w:r>
    </w:p>
    <w:p w:rsidR="00894B32" w:rsidRDefault="00686FD4">
      <w:pPr>
        <w:spacing w:after="0" w:line="240" w:lineRule="auto"/>
        <w:jc w:val="both"/>
        <w:rPr>
          <w:rFonts w:cs="Arial"/>
        </w:rPr>
      </w:pPr>
      <w:r>
        <w:rPr>
          <w:rFonts w:ascii="Arial" w:hAnsi="Arial" w:cs="Arial"/>
        </w:rPr>
        <w:t xml:space="preserve">b) </w:t>
      </w:r>
      <w:r>
        <w:rPr>
          <w:rFonts w:ascii="Arial" w:hAnsi="Arial" w:cs="Arial"/>
          <w:b/>
          <w:bCs/>
        </w:rPr>
        <w:t>právnická osoba</w:t>
      </w:r>
      <w:r>
        <w:rPr>
          <w:rFonts w:ascii="Arial" w:hAnsi="Arial" w:cs="Arial"/>
        </w:rPr>
        <w:t xml:space="preserve">, ktorá je oprávnená užívať alebo užíva nehnuteľnosť nachádzajúcu sa na území obce na iný účel ako na podnikanie, </w:t>
      </w:r>
    </w:p>
    <w:p w:rsidR="00894B32" w:rsidRDefault="00686FD4">
      <w:pPr>
        <w:spacing w:after="0" w:line="240" w:lineRule="auto"/>
        <w:jc w:val="both"/>
        <w:rPr>
          <w:rFonts w:cs="Arial"/>
        </w:rPr>
      </w:pPr>
      <w:r>
        <w:rPr>
          <w:rFonts w:ascii="Arial" w:hAnsi="Arial" w:cs="Arial"/>
        </w:rPr>
        <w:t xml:space="preserve">c) </w:t>
      </w:r>
      <w:r>
        <w:rPr>
          <w:rFonts w:ascii="Arial" w:hAnsi="Arial" w:cs="Arial"/>
          <w:b/>
          <w:bCs/>
        </w:rPr>
        <w:t>podnikateľ,</w:t>
      </w:r>
      <w:r>
        <w:rPr>
          <w:rFonts w:ascii="Arial" w:hAnsi="Arial" w:cs="Arial"/>
        </w:rPr>
        <w:t xml:space="preserve"> ktorý je oprávnený užívať alebo užíva nehnuteľnosť nachádzajúcu sa na území obce na účel podnikania.</w:t>
      </w:r>
    </w:p>
    <w:p w:rsidR="00894B32" w:rsidRDefault="00686FD4">
      <w:pPr>
        <w:spacing w:after="0" w:line="240" w:lineRule="auto"/>
        <w:jc w:val="both"/>
        <w:rPr>
          <w:rFonts w:cs="Arial"/>
        </w:rPr>
      </w:pPr>
      <w:r>
        <w:rPr>
          <w:rFonts w:ascii="Arial" w:hAnsi="Arial" w:cs="Arial"/>
        </w:rPr>
        <w:t>3. Ak má osoba podľa odseku 2 písm. a) v obci súčasne trvalý pobyt a prechodný pobyt, poplatok platí iba z dôvodu trvalého pobytu. Ak má osoba podľa odseku 2 písm. a) v obci trvalý pobyt alebo prechodný pobyt a súčasne je oprávnená užívať alebo užíva nehnuteľnosť na iný účel ako na podnikanie, poplatok platí iba z dôvodu trvalého pobytu alebo prechodného pobytu. Ak má osoba podľa odseku 2 písm. a) v obci trvalý pobyt alebo prechodný pobyt a súčasne je podľa odseku 2 písm. c) fyzickou osobou oprávnenou na podnikanie a miestom podnikania je miesto jej trvalého pobytu alebo prechodného pobytu a v tomto mieste nemá zriadenú prevádzkareň, poplatok platí iba raz z dôvodu trvalého pobytu alebo prechodného pobytu.</w:t>
      </w:r>
    </w:p>
    <w:p w:rsidR="00894B32" w:rsidRDefault="00686FD4">
      <w:pPr>
        <w:spacing w:after="0" w:line="240" w:lineRule="auto"/>
        <w:jc w:val="both"/>
        <w:rPr>
          <w:rFonts w:cs="Arial"/>
        </w:rPr>
      </w:pPr>
      <w:r>
        <w:rPr>
          <w:rFonts w:ascii="Arial" w:hAnsi="Arial" w:cs="Arial"/>
        </w:rPr>
        <w:lastRenderedPageBreak/>
        <w:t>4. Poplatková povinnosť vzniká dňom, ktorým nastane skutočnosť uvedená v odseku 2, a zaniká dňom, ktorým táto skutočnosť zanikne.</w:t>
      </w:r>
    </w:p>
    <w:p w:rsidR="00894B32" w:rsidRPr="008529B1" w:rsidRDefault="00894B32">
      <w:pPr>
        <w:pStyle w:val="Telotextu"/>
        <w:rPr>
          <w:rFonts w:ascii="Arial" w:hAnsi="Arial" w:cs="Arial"/>
          <w:b/>
          <w:sz w:val="22"/>
          <w:szCs w:val="22"/>
        </w:rPr>
      </w:pPr>
    </w:p>
    <w:p w:rsidR="00894B32" w:rsidRPr="008529B1" w:rsidRDefault="00686FD4">
      <w:pPr>
        <w:widowControl w:val="0"/>
        <w:spacing w:after="0" w:line="240" w:lineRule="auto"/>
        <w:jc w:val="center"/>
      </w:pPr>
      <w:r w:rsidRPr="008529B1">
        <w:rPr>
          <w:rFonts w:ascii="Arial" w:hAnsi="Arial" w:cs="Arial"/>
          <w:b/>
          <w:bCs/>
        </w:rPr>
        <w:t>§ 30</w:t>
      </w:r>
      <w:r w:rsidRPr="008529B1">
        <w:rPr>
          <w:rFonts w:ascii="Arial" w:hAnsi="Arial" w:cs="Arial"/>
          <w:b/>
          <w:bCs/>
        </w:rPr>
        <w:br/>
        <w:t xml:space="preserve"> Sadzba:</w:t>
      </w:r>
    </w:p>
    <w:p w:rsidR="00894B32" w:rsidRPr="007A52E6" w:rsidRDefault="00686FD4">
      <w:pPr>
        <w:pStyle w:val="Odsekzoznamu"/>
        <w:widowControl w:val="0"/>
        <w:numPr>
          <w:ilvl w:val="0"/>
          <w:numId w:val="18"/>
        </w:numPr>
        <w:spacing w:line="240" w:lineRule="auto"/>
        <w:jc w:val="both"/>
      </w:pPr>
      <w:r w:rsidRPr="007A52E6">
        <w:rPr>
          <w:rFonts w:ascii="Arial" w:hAnsi="Arial" w:cs="Arial"/>
        </w:rPr>
        <w:t>Sa</w:t>
      </w:r>
      <w:r w:rsidR="009D6823" w:rsidRPr="007A52E6">
        <w:rPr>
          <w:rFonts w:ascii="Arial" w:hAnsi="Arial" w:cs="Arial"/>
        </w:rPr>
        <w:t>d</w:t>
      </w:r>
      <w:r w:rsidRPr="007A52E6">
        <w:rPr>
          <w:rFonts w:ascii="Arial" w:hAnsi="Arial" w:cs="Arial"/>
        </w:rPr>
        <w:t>zba poplatku  za komunálny odpad je 0,03562 € na osobu a</w:t>
      </w:r>
      <w:r w:rsidR="009D6823" w:rsidRPr="007A52E6">
        <w:rPr>
          <w:rFonts w:ascii="Arial" w:hAnsi="Arial" w:cs="Arial"/>
        </w:rPr>
        <w:t> </w:t>
      </w:r>
      <w:r w:rsidRPr="007A52E6">
        <w:rPr>
          <w:rFonts w:ascii="Arial" w:hAnsi="Arial" w:cs="Arial"/>
        </w:rPr>
        <w:t>deň</w:t>
      </w:r>
      <w:r w:rsidR="009D6823" w:rsidRPr="007A52E6">
        <w:rPr>
          <w:rFonts w:ascii="Arial" w:hAnsi="Arial" w:cs="Arial"/>
        </w:rPr>
        <w:t>.</w:t>
      </w:r>
    </w:p>
    <w:p w:rsidR="00894B32" w:rsidRPr="007A52E6" w:rsidRDefault="00686FD4">
      <w:pPr>
        <w:numPr>
          <w:ilvl w:val="0"/>
          <w:numId w:val="18"/>
        </w:numPr>
        <w:tabs>
          <w:tab w:val="left" w:pos="426"/>
        </w:tabs>
        <w:spacing w:line="240" w:lineRule="auto"/>
        <w:jc w:val="both"/>
      </w:pPr>
      <w:r w:rsidRPr="007A52E6">
        <w:rPr>
          <w:rFonts w:ascii="Arial" w:hAnsi="Arial" w:cs="Arial"/>
        </w:rPr>
        <w:t xml:space="preserve">Sadzba poplatku za drobný stavebný odpad </w:t>
      </w:r>
      <w:r w:rsidR="008529B1" w:rsidRPr="007A52E6">
        <w:rPr>
          <w:rFonts w:ascii="Arial" w:hAnsi="Arial" w:cs="Arial"/>
        </w:rPr>
        <w:t xml:space="preserve">bez obsahu škodlivín </w:t>
      </w:r>
      <w:r w:rsidRPr="007A52E6">
        <w:rPr>
          <w:rFonts w:ascii="Arial" w:hAnsi="Arial" w:cs="Arial"/>
        </w:rPr>
        <w:t>je 0,02  €  za kilogram</w:t>
      </w:r>
      <w:r w:rsidR="009D6823" w:rsidRPr="007A52E6">
        <w:rPr>
          <w:rFonts w:ascii="Arial" w:hAnsi="Arial" w:cs="Arial"/>
        </w:rPr>
        <w:t>.</w:t>
      </w:r>
      <w:r w:rsidRPr="007A52E6">
        <w:rPr>
          <w:rFonts w:ascii="Arial" w:hAnsi="Arial" w:cs="Arial"/>
        </w:rPr>
        <w:t xml:space="preserve"> </w:t>
      </w:r>
    </w:p>
    <w:p w:rsidR="0087268B" w:rsidRPr="007A52E6" w:rsidRDefault="00686FD4" w:rsidP="0087268B">
      <w:pPr>
        <w:spacing w:after="0" w:line="240" w:lineRule="auto"/>
        <w:jc w:val="center"/>
        <w:rPr>
          <w:rFonts w:ascii="Arial" w:hAnsi="Arial" w:cs="Arial"/>
          <w:b/>
        </w:rPr>
      </w:pPr>
      <w:r w:rsidRPr="007A52E6">
        <w:rPr>
          <w:rFonts w:ascii="Arial" w:hAnsi="Arial" w:cs="Arial"/>
          <w:b/>
        </w:rPr>
        <w:t>§ 31</w:t>
      </w:r>
    </w:p>
    <w:p w:rsidR="0087268B" w:rsidRPr="007A52E6" w:rsidRDefault="00686FD4" w:rsidP="007A52E6">
      <w:pPr>
        <w:spacing w:after="0" w:line="240" w:lineRule="auto"/>
        <w:jc w:val="center"/>
        <w:rPr>
          <w:rFonts w:ascii="Arial" w:hAnsi="Arial" w:cs="Arial"/>
          <w:b/>
        </w:rPr>
      </w:pPr>
      <w:r w:rsidRPr="007A52E6">
        <w:rPr>
          <w:rFonts w:ascii="Arial" w:hAnsi="Arial" w:cs="Arial"/>
          <w:b/>
        </w:rPr>
        <w:t>Drobný stavebný odpad</w:t>
      </w:r>
      <w:r w:rsidR="0087268B" w:rsidRPr="007A52E6">
        <w:rPr>
          <w:rFonts w:ascii="Arial" w:hAnsi="Arial" w:cs="Arial"/>
          <w:b/>
        </w:rPr>
        <w:t xml:space="preserve">  </w:t>
      </w:r>
    </w:p>
    <w:p w:rsidR="00894B32" w:rsidRPr="007A52E6" w:rsidRDefault="00686FD4" w:rsidP="0087268B">
      <w:pPr>
        <w:spacing w:after="0" w:line="240" w:lineRule="auto"/>
        <w:ind w:left="66"/>
        <w:jc w:val="both"/>
        <w:rPr>
          <w:rFonts w:ascii="Arial" w:hAnsi="Arial" w:cs="Arial"/>
        </w:rPr>
      </w:pPr>
      <w:r w:rsidRPr="007A52E6">
        <w:rPr>
          <w:rFonts w:ascii="Arial" w:hAnsi="Arial" w:cs="Arial"/>
        </w:rPr>
        <w:t>1. Drobný stavebný</w:t>
      </w:r>
      <w:r w:rsidR="0087268B" w:rsidRPr="007A52E6">
        <w:rPr>
          <w:rFonts w:ascii="Arial" w:hAnsi="Arial" w:cs="Arial"/>
        </w:rPr>
        <w:t xml:space="preserve"> odpad (DSO) je definovaný v § 80 ods</w:t>
      </w:r>
      <w:r w:rsidRPr="007A52E6">
        <w:rPr>
          <w:rFonts w:ascii="Arial" w:hAnsi="Arial" w:cs="Arial"/>
        </w:rPr>
        <w:t xml:space="preserve">. 5 zákona č. 79/2015 Z.z. o odpadoch </w:t>
      </w:r>
      <w:r w:rsidR="0087268B" w:rsidRPr="007A52E6">
        <w:rPr>
          <w:rFonts w:ascii="Arial" w:hAnsi="Arial" w:cs="Arial"/>
        </w:rPr>
        <w:t xml:space="preserve"> </w:t>
      </w:r>
      <w:r w:rsidRPr="007A52E6">
        <w:rPr>
          <w:rFonts w:ascii="Arial" w:hAnsi="Arial" w:cs="Arial"/>
        </w:rPr>
        <w:t>a o zmene a doplnení niektorých zákonov.</w:t>
      </w:r>
    </w:p>
    <w:p w:rsidR="00894B32" w:rsidRPr="007A52E6" w:rsidRDefault="00686FD4" w:rsidP="0087268B">
      <w:pPr>
        <w:spacing w:after="0" w:line="240" w:lineRule="auto"/>
        <w:ind w:left="66"/>
        <w:jc w:val="both"/>
        <w:rPr>
          <w:rFonts w:ascii="Arial" w:hAnsi="Arial" w:cs="Arial"/>
        </w:rPr>
      </w:pPr>
      <w:r w:rsidRPr="007A52E6">
        <w:rPr>
          <w:rFonts w:ascii="Arial" w:hAnsi="Arial" w:cs="Arial"/>
        </w:rPr>
        <w:t>2. Miesto, kde sa stavebný odpad od</w:t>
      </w:r>
      <w:r w:rsidR="0087268B" w:rsidRPr="007A52E6">
        <w:rPr>
          <w:rFonts w:ascii="Arial" w:hAnsi="Arial" w:cs="Arial"/>
        </w:rPr>
        <w:t>ovzdáva je miesto určené obcou.</w:t>
      </w:r>
    </w:p>
    <w:p w:rsidR="0087268B" w:rsidRPr="007A52E6" w:rsidRDefault="0087268B" w:rsidP="0087268B">
      <w:pPr>
        <w:spacing w:after="0" w:line="240" w:lineRule="auto"/>
        <w:ind w:left="66"/>
        <w:jc w:val="both"/>
      </w:pPr>
    </w:p>
    <w:p w:rsidR="00894B32" w:rsidRDefault="00686FD4">
      <w:pPr>
        <w:widowControl w:val="0"/>
        <w:spacing w:after="0" w:line="240" w:lineRule="auto"/>
        <w:jc w:val="center"/>
      </w:pPr>
      <w:r>
        <w:rPr>
          <w:rFonts w:ascii="Arial" w:hAnsi="Arial" w:cs="Arial"/>
          <w:b/>
        </w:rPr>
        <w:t>§ 32</w:t>
      </w:r>
    </w:p>
    <w:p w:rsidR="00894B32" w:rsidRDefault="00686FD4">
      <w:pPr>
        <w:widowControl w:val="0"/>
        <w:spacing w:after="0" w:line="240" w:lineRule="auto"/>
        <w:jc w:val="center"/>
      </w:pPr>
      <w:r>
        <w:rPr>
          <w:rFonts w:ascii="Arial" w:hAnsi="Arial" w:cs="Arial"/>
          <w:b/>
        </w:rPr>
        <w:t>Určenie poplatku</w:t>
      </w:r>
    </w:p>
    <w:p w:rsidR="00894B32" w:rsidRDefault="00894B32">
      <w:pPr>
        <w:widowControl w:val="0"/>
        <w:spacing w:after="0" w:line="240" w:lineRule="auto"/>
        <w:jc w:val="center"/>
        <w:rPr>
          <w:rFonts w:cs="Arial"/>
          <w:b/>
        </w:rPr>
      </w:pPr>
    </w:p>
    <w:p w:rsidR="00894B32" w:rsidRDefault="00686FD4">
      <w:pPr>
        <w:pStyle w:val="Odsekzoznamu"/>
        <w:widowControl w:val="0"/>
        <w:numPr>
          <w:ilvl w:val="0"/>
          <w:numId w:val="16"/>
        </w:numPr>
        <w:spacing w:line="240" w:lineRule="auto"/>
        <w:jc w:val="both"/>
        <w:rPr>
          <w:rFonts w:cs="Arial"/>
        </w:rPr>
      </w:pPr>
      <w:r>
        <w:rPr>
          <w:rFonts w:ascii="Arial" w:hAnsi="Arial" w:cs="Arial"/>
        </w:rPr>
        <w:t>Poplatok sa platí za obdobie jedného kalendárneho roka.</w:t>
      </w:r>
    </w:p>
    <w:p w:rsidR="00894B32" w:rsidRDefault="00686FD4">
      <w:pPr>
        <w:pStyle w:val="Odsekzoznamu"/>
        <w:widowControl w:val="0"/>
        <w:numPr>
          <w:ilvl w:val="0"/>
          <w:numId w:val="16"/>
        </w:numPr>
        <w:spacing w:line="240" w:lineRule="auto"/>
        <w:jc w:val="both"/>
        <w:rPr>
          <w:rFonts w:cs="Arial"/>
        </w:rPr>
      </w:pPr>
      <w:r>
        <w:rPr>
          <w:rFonts w:ascii="Arial" w:hAnsi="Arial" w:cs="Arial"/>
        </w:rPr>
        <w:t xml:space="preserve">Poplatok sa určí ako </w:t>
      </w:r>
    </w:p>
    <w:p w:rsidR="00894B32" w:rsidRDefault="00686FD4">
      <w:pPr>
        <w:pStyle w:val="Odsekzoznamu"/>
        <w:widowControl w:val="0"/>
        <w:numPr>
          <w:ilvl w:val="0"/>
          <w:numId w:val="17"/>
        </w:numPr>
        <w:spacing w:line="240" w:lineRule="auto"/>
        <w:jc w:val="both"/>
      </w:pPr>
      <w:r>
        <w:rPr>
          <w:rFonts w:ascii="Arial" w:hAnsi="Arial" w:cs="Arial"/>
        </w:rPr>
        <w:t>súčin sadzby poplatku a počtu kalendárnych dní v roku, počas ktorých má, alebo bude mať poplatník podľa § 77 ods. 2 písm. a) zákona č. 582/2004 Z.z. v obci trvalý pobyt alebo počas ktorých nehnuteľnosť užíva, alebo je oprávnený ju užívať,</w:t>
      </w:r>
    </w:p>
    <w:p w:rsidR="00894B32" w:rsidRDefault="00686FD4">
      <w:pPr>
        <w:pStyle w:val="Odsekzoznamu"/>
        <w:widowControl w:val="0"/>
        <w:numPr>
          <w:ilvl w:val="0"/>
          <w:numId w:val="17"/>
        </w:numPr>
        <w:spacing w:line="240" w:lineRule="auto"/>
        <w:jc w:val="both"/>
        <w:rPr>
          <w:rFonts w:cs="Arial"/>
        </w:rPr>
      </w:pPr>
      <w:r>
        <w:rPr>
          <w:rFonts w:ascii="Arial" w:hAnsi="Arial" w:cs="Arial"/>
        </w:rPr>
        <w:t>súčin sadzby poplatku, počtu kalendárnych dní v určenom období a ukazovateľa dennej produkcie komunálnych odpadov, ak ide o poplatníka podľa § 77 ods. 2 písm. b) alebo písm. c) zákona č. 582/2004 Z.z.</w:t>
      </w:r>
    </w:p>
    <w:p w:rsidR="00894B32" w:rsidRDefault="00686FD4">
      <w:pPr>
        <w:pStyle w:val="Odsekzoznamu"/>
        <w:widowControl w:val="0"/>
        <w:numPr>
          <w:ilvl w:val="0"/>
          <w:numId w:val="16"/>
        </w:numPr>
        <w:spacing w:line="240" w:lineRule="auto"/>
        <w:jc w:val="both"/>
        <w:rPr>
          <w:rFonts w:cs="Arial"/>
        </w:rPr>
      </w:pPr>
      <w:r>
        <w:rPr>
          <w:rFonts w:ascii="Arial" w:hAnsi="Arial" w:cs="Arial"/>
        </w:rPr>
        <w:t>Ukazovateľom dennej produkcie komunálnych odpadov je súčet priemerného počtu zamestnancov pripadajúcich na určené obdobie neznížený o počet osôb, ktoré majú v obci aj trvalý pobyt, alebo prechodný pobyt, vynásobený koeficientom a priemerného počtu osôb alebo miest podľa § 79 odsek 3 písm. b) zák. č. 582/2004.</w:t>
      </w:r>
    </w:p>
    <w:p w:rsidR="00894B32" w:rsidRDefault="00686FD4">
      <w:pPr>
        <w:pStyle w:val="Odsekzoznamu"/>
        <w:widowControl w:val="0"/>
        <w:numPr>
          <w:ilvl w:val="0"/>
          <w:numId w:val="16"/>
        </w:numPr>
        <w:spacing w:line="240" w:lineRule="auto"/>
        <w:jc w:val="both"/>
        <w:rPr>
          <w:rFonts w:cs="Arial"/>
        </w:rPr>
      </w:pPr>
      <w:r>
        <w:rPr>
          <w:rFonts w:ascii="Arial" w:hAnsi="Arial" w:cs="Arial"/>
        </w:rPr>
        <w:t>Hodnota koeficientu je 1.</w:t>
      </w:r>
    </w:p>
    <w:p w:rsidR="00894B32" w:rsidRDefault="00894B32">
      <w:pPr>
        <w:pStyle w:val="Odsekzoznamu"/>
        <w:widowControl w:val="0"/>
        <w:spacing w:line="240" w:lineRule="auto"/>
        <w:jc w:val="both"/>
        <w:rPr>
          <w:rFonts w:ascii="Arial" w:hAnsi="Arial" w:cs="Arial"/>
        </w:rPr>
      </w:pPr>
    </w:p>
    <w:p w:rsidR="00894B32" w:rsidRDefault="00686FD4">
      <w:pPr>
        <w:pStyle w:val="Odsekzoznamu"/>
        <w:widowControl w:val="0"/>
        <w:tabs>
          <w:tab w:val="left" w:pos="4335"/>
        </w:tabs>
        <w:spacing w:line="240" w:lineRule="auto"/>
        <w:jc w:val="center"/>
      </w:pPr>
      <w:r>
        <w:rPr>
          <w:rFonts w:ascii="Arial" w:hAnsi="Arial" w:cs="Arial"/>
          <w:b/>
        </w:rPr>
        <w:t>§ 33</w:t>
      </w:r>
    </w:p>
    <w:p w:rsidR="00894B32" w:rsidRDefault="00686FD4">
      <w:pPr>
        <w:widowControl w:val="0"/>
        <w:spacing w:after="0" w:line="240" w:lineRule="auto"/>
        <w:jc w:val="center"/>
        <w:rPr>
          <w:rFonts w:cs="Arial"/>
          <w:b/>
        </w:rPr>
      </w:pPr>
      <w:r>
        <w:rPr>
          <w:rFonts w:ascii="Arial" w:hAnsi="Arial" w:cs="Arial"/>
          <w:b/>
        </w:rPr>
        <w:t>Splatnosť poplatku</w:t>
      </w:r>
    </w:p>
    <w:p w:rsidR="00894B32" w:rsidRDefault="00686FD4" w:rsidP="0087268B">
      <w:pPr>
        <w:widowControl w:val="0"/>
        <w:spacing w:after="0" w:line="240" w:lineRule="auto"/>
        <w:jc w:val="both"/>
        <w:rPr>
          <w:rFonts w:cs="Arial"/>
        </w:rPr>
      </w:pPr>
      <w:r>
        <w:rPr>
          <w:rFonts w:ascii="Arial" w:hAnsi="Arial" w:cs="Arial"/>
        </w:rPr>
        <w:t>1. Poplatok vyrubí správca poplatku každoročne rozhodnutím na príslušný kalendárny rok.</w:t>
      </w:r>
    </w:p>
    <w:p w:rsidR="00894B32" w:rsidRDefault="00686FD4" w:rsidP="0087268B">
      <w:pPr>
        <w:widowControl w:val="0"/>
        <w:spacing w:after="0" w:line="240" w:lineRule="auto"/>
        <w:jc w:val="both"/>
        <w:rPr>
          <w:rFonts w:cs="Arial"/>
        </w:rPr>
      </w:pPr>
      <w:r>
        <w:rPr>
          <w:rFonts w:ascii="Arial" w:hAnsi="Arial" w:cs="Arial"/>
        </w:rPr>
        <w:t>Poplatok je splatný v dvoch rovnakých splátkach:</w:t>
      </w:r>
    </w:p>
    <w:p w:rsidR="00894B32" w:rsidRDefault="00686FD4" w:rsidP="0087268B">
      <w:pPr>
        <w:pStyle w:val="Odsekzoznamu"/>
        <w:widowControl w:val="0"/>
        <w:numPr>
          <w:ilvl w:val="0"/>
          <w:numId w:val="26"/>
        </w:numPr>
        <w:spacing w:line="240" w:lineRule="auto"/>
        <w:jc w:val="both"/>
        <w:rPr>
          <w:rFonts w:cs="Arial"/>
        </w:rPr>
      </w:pPr>
      <w:r>
        <w:rPr>
          <w:rFonts w:ascii="Arial" w:hAnsi="Arial" w:cs="Arial"/>
        </w:rPr>
        <w:t>Prvá splátka do 15 dní odo dňa nadobudnutia právoplatnosti rozhodnutia,</w:t>
      </w:r>
    </w:p>
    <w:p w:rsidR="00894B32" w:rsidRDefault="00686FD4" w:rsidP="0087268B">
      <w:pPr>
        <w:pStyle w:val="Odsekzoznamu"/>
        <w:widowControl w:val="0"/>
        <w:numPr>
          <w:ilvl w:val="0"/>
          <w:numId w:val="26"/>
        </w:numPr>
        <w:spacing w:line="240" w:lineRule="auto"/>
        <w:jc w:val="both"/>
        <w:rPr>
          <w:rFonts w:cs="Arial"/>
        </w:rPr>
      </w:pPr>
      <w:r>
        <w:rPr>
          <w:rFonts w:ascii="Arial" w:hAnsi="Arial" w:cs="Arial"/>
        </w:rPr>
        <w:t>Druhá splátka do 30. septembra príslušného zdaňovacieho obdobia.</w:t>
      </w:r>
    </w:p>
    <w:p w:rsidR="00894B32" w:rsidRDefault="00686FD4" w:rsidP="0087268B">
      <w:pPr>
        <w:widowControl w:val="0"/>
        <w:spacing w:after="0" w:line="240" w:lineRule="auto"/>
        <w:ind w:left="90"/>
        <w:jc w:val="both"/>
      </w:pPr>
      <w:r>
        <w:rPr>
          <w:rFonts w:ascii="Arial" w:hAnsi="Arial" w:cs="Arial"/>
        </w:rPr>
        <w:t>Poplatník môže vyrubený poplatok, ktorý bol rozhodnutím obce určený v splátkach, zaplatiť aj naraz najneskôr v lehote splatnosti prvej splátky.</w:t>
      </w:r>
    </w:p>
    <w:p w:rsidR="00894B32" w:rsidRPr="007A52E6" w:rsidRDefault="00686FD4" w:rsidP="00391C5B">
      <w:pPr>
        <w:spacing w:after="0" w:line="240" w:lineRule="auto"/>
        <w:jc w:val="both"/>
      </w:pPr>
      <w:r w:rsidRPr="007A52E6">
        <w:rPr>
          <w:rFonts w:ascii="Arial" w:hAnsi="Arial" w:cs="Arial"/>
        </w:rPr>
        <w:t>2. Poplatok za drobný stavebný odpad je splatný v deň odovzdania odpadu  na zbernom dvore. Podkladom pre výpočet je množstvo odovzdaného drobného stavebného odpadu a sadzba poplatku za tento odpad.</w:t>
      </w:r>
    </w:p>
    <w:p w:rsidR="0087268B" w:rsidRPr="007A52E6" w:rsidRDefault="00686FD4" w:rsidP="00391C5B">
      <w:pPr>
        <w:spacing w:after="0" w:line="240" w:lineRule="auto"/>
        <w:ind w:left="426" w:hanging="426"/>
        <w:jc w:val="both"/>
        <w:rPr>
          <w:rFonts w:ascii="Arial" w:hAnsi="Arial" w:cs="Arial"/>
        </w:rPr>
      </w:pPr>
      <w:r w:rsidRPr="007A52E6">
        <w:rPr>
          <w:rFonts w:ascii="Arial" w:hAnsi="Arial" w:cs="Arial"/>
        </w:rPr>
        <w:t>3. Poplatok za drobný stavebný odpad sa uhrádza priamo ob</w:t>
      </w:r>
      <w:r w:rsidR="0087268B" w:rsidRPr="007A52E6">
        <w:rPr>
          <w:rFonts w:ascii="Arial" w:hAnsi="Arial" w:cs="Arial"/>
        </w:rPr>
        <w:t>ci Kokšov-Bakša v hotovosti, do</w:t>
      </w:r>
    </w:p>
    <w:p w:rsidR="00391C5B" w:rsidRPr="007A52E6" w:rsidRDefault="00686FD4" w:rsidP="00391C5B">
      <w:pPr>
        <w:spacing w:after="0" w:line="240" w:lineRule="auto"/>
        <w:ind w:left="426" w:hanging="426"/>
        <w:jc w:val="both"/>
        <w:rPr>
          <w:rFonts w:ascii="Arial" w:hAnsi="Arial" w:cs="Arial"/>
        </w:rPr>
      </w:pPr>
      <w:r w:rsidRPr="007A52E6">
        <w:rPr>
          <w:rFonts w:ascii="Arial" w:hAnsi="Arial" w:cs="Arial"/>
        </w:rPr>
        <w:t>pokladne Obecného úradu</w:t>
      </w:r>
      <w:r w:rsidR="00391C5B" w:rsidRPr="007A52E6">
        <w:rPr>
          <w:rFonts w:ascii="Arial" w:hAnsi="Arial" w:cs="Arial"/>
        </w:rPr>
        <w:t>, vystavením príjmového pokladničného dokladu</w:t>
      </w:r>
      <w:r w:rsidRPr="007A52E6">
        <w:rPr>
          <w:rFonts w:ascii="Arial" w:hAnsi="Arial" w:cs="Arial"/>
        </w:rPr>
        <w:t>,</w:t>
      </w:r>
      <w:r w:rsidR="009D6823" w:rsidRPr="007A52E6">
        <w:rPr>
          <w:rFonts w:ascii="Arial" w:hAnsi="Arial" w:cs="Arial"/>
        </w:rPr>
        <w:t xml:space="preserve"> </w:t>
      </w:r>
      <w:r w:rsidR="00391C5B" w:rsidRPr="007A52E6">
        <w:rPr>
          <w:rFonts w:ascii="Arial" w:hAnsi="Arial" w:cs="Arial"/>
        </w:rPr>
        <w:t>pričom sa</w:t>
      </w:r>
    </w:p>
    <w:p w:rsidR="00894B32" w:rsidRPr="007A52E6" w:rsidRDefault="00686FD4" w:rsidP="00391C5B">
      <w:pPr>
        <w:spacing w:after="0" w:line="240" w:lineRule="auto"/>
        <w:ind w:left="426" w:hanging="426"/>
        <w:jc w:val="both"/>
      </w:pPr>
      <w:r w:rsidRPr="007A52E6">
        <w:rPr>
          <w:rFonts w:ascii="Arial" w:hAnsi="Arial" w:cs="Arial"/>
        </w:rPr>
        <w:t>poplatok platí za skutočne odovzdané množstvo</w:t>
      </w:r>
      <w:r w:rsidR="0087268B" w:rsidRPr="007A52E6">
        <w:rPr>
          <w:rFonts w:ascii="Arial" w:hAnsi="Arial" w:cs="Arial"/>
        </w:rPr>
        <w:t xml:space="preserve"> DSO.</w:t>
      </w:r>
      <w:r w:rsidR="00391C5B" w:rsidRPr="007A52E6">
        <w:rPr>
          <w:rFonts w:ascii="Arial" w:hAnsi="Arial" w:cs="Arial"/>
        </w:rPr>
        <w:t xml:space="preserve"> </w:t>
      </w:r>
    </w:p>
    <w:p w:rsidR="00894B32" w:rsidRPr="007A52E6" w:rsidRDefault="00894B32" w:rsidP="00391C5B">
      <w:pPr>
        <w:spacing w:after="0" w:line="240" w:lineRule="auto"/>
        <w:ind w:left="426" w:hanging="426"/>
        <w:jc w:val="both"/>
      </w:pPr>
    </w:p>
    <w:p w:rsidR="00894B32" w:rsidRPr="007A52E6" w:rsidRDefault="00894B32" w:rsidP="0087268B">
      <w:pPr>
        <w:widowControl w:val="0"/>
        <w:spacing w:after="0" w:line="240" w:lineRule="auto"/>
        <w:ind w:left="90"/>
        <w:jc w:val="both"/>
        <w:rPr>
          <w:rFonts w:cs="Arial"/>
        </w:rPr>
      </w:pPr>
    </w:p>
    <w:p w:rsidR="00894B32" w:rsidRDefault="00686FD4">
      <w:pPr>
        <w:pStyle w:val="Normlnywebov"/>
        <w:spacing w:before="0" w:after="0"/>
        <w:ind w:left="720"/>
        <w:jc w:val="center"/>
      </w:pPr>
      <w:r>
        <w:rPr>
          <w:rFonts w:ascii="Arial" w:hAnsi="Arial"/>
          <w:b/>
          <w:bCs/>
          <w:sz w:val="22"/>
          <w:szCs w:val="22"/>
        </w:rPr>
        <w:t>§ 34</w:t>
      </w:r>
    </w:p>
    <w:p w:rsidR="00894B32" w:rsidRDefault="00686FD4">
      <w:pPr>
        <w:pStyle w:val="Normlnywebov"/>
        <w:spacing w:before="0" w:after="0"/>
        <w:ind w:left="720"/>
        <w:jc w:val="center"/>
        <w:rPr>
          <w:rFonts w:asciiTheme="minorHAnsi" w:hAnsiTheme="minorHAnsi"/>
          <w:sz w:val="22"/>
          <w:szCs w:val="22"/>
        </w:rPr>
      </w:pPr>
      <w:r>
        <w:rPr>
          <w:rFonts w:ascii="Arial" w:hAnsi="Arial"/>
          <w:b/>
          <w:bCs/>
          <w:sz w:val="22"/>
          <w:szCs w:val="22"/>
        </w:rPr>
        <w:t>Vrátenie, zníženie a odpustenie poplatku</w:t>
      </w:r>
    </w:p>
    <w:p w:rsidR="00894B32" w:rsidRDefault="00686FD4">
      <w:pPr>
        <w:pStyle w:val="western"/>
        <w:numPr>
          <w:ilvl w:val="0"/>
          <w:numId w:val="27"/>
        </w:numPr>
        <w:spacing w:before="0"/>
        <w:rPr>
          <w:rFonts w:asciiTheme="minorHAnsi" w:hAnsiTheme="minorHAnsi"/>
          <w:sz w:val="22"/>
          <w:szCs w:val="22"/>
        </w:rPr>
      </w:pPr>
      <w:r>
        <w:rPr>
          <w:rFonts w:ascii="Arial" w:hAnsi="Arial"/>
          <w:sz w:val="22"/>
          <w:szCs w:val="22"/>
        </w:rPr>
        <w:t>Poplatník je povinný ohlásiť správcovi poplatku na obecný úrad v Kokšov-Bakši najneskôr do jedného mesiaca vznik, zánik alebo zmenu poplatkovej povinnosti, ako aj zmenu všetkých skutočností, ovplyvňujúcich výšku poplatku spolu s potrebnými dokladmi.</w:t>
      </w:r>
    </w:p>
    <w:p w:rsidR="00894B32" w:rsidRDefault="00686FD4">
      <w:pPr>
        <w:pStyle w:val="western"/>
        <w:numPr>
          <w:ilvl w:val="0"/>
          <w:numId w:val="27"/>
        </w:numPr>
        <w:spacing w:before="0"/>
        <w:rPr>
          <w:rFonts w:asciiTheme="minorHAnsi" w:hAnsiTheme="minorHAnsi"/>
          <w:sz w:val="22"/>
          <w:szCs w:val="22"/>
        </w:rPr>
      </w:pPr>
      <w:r>
        <w:rPr>
          <w:rFonts w:ascii="Arial" w:hAnsi="Arial"/>
          <w:sz w:val="22"/>
          <w:szCs w:val="22"/>
        </w:rPr>
        <w:t xml:space="preserve">Ak v priebehu určeného obdobia zanikne poplatková povinnosť poplatníka, ktorému bol poplatok vyrubený rozhodnutím, obec Kokšov-Bakša vráti pomernú časť poplatku </w:t>
      </w:r>
      <w:r>
        <w:rPr>
          <w:rFonts w:ascii="Arial" w:hAnsi="Arial"/>
          <w:sz w:val="22"/>
          <w:szCs w:val="22"/>
        </w:rPr>
        <w:lastRenderedPageBreak/>
        <w:t xml:space="preserve">rozhodnutím do 30 dní odo dňa zistenia tejto skutočnosti, najneskôr však do 60 dní od skončenia obcou určeného obdobia, za ktoré bol poplatok uhradený. </w:t>
      </w:r>
    </w:p>
    <w:p w:rsidR="00894B32" w:rsidRDefault="00686FD4">
      <w:pPr>
        <w:pStyle w:val="Normlnywebov"/>
        <w:numPr>
          <w:ilvl w:val="0"/>
          <w:numId w:val="27"/>
        </w:numPr>
        <w:spacing w:before="0" w:after="0"/>
        <w:jc w:val="both"/>
        <w:rPr>
          <w:rFonts w:asciiTheme="minorHAnsi" w:hAnsiTheme="minorHAnsi"/>
          <w:sz w:val="22"/>
          <w:szCs w:val="22"/>
        </w:rPr>
      </w:pPr>
      <w:r>
        <w:rPr>
          <w:rFonts w:ascii="Arial" w:hAnsi="Arial"/>
          <w:b/>
          <w:bCs/>
          <w:sz w:val="22"/>
          <w:szCs w:val="22"/>
        </w:rPr>
        <w:t>Obec vráti poplatok alebo jeho pomernú časť poplatníkovi</w:t>
      </w:r>
      <w:r>
        <w:rPr>
          <w:rFonts w:ascii="Arial" w:hAnsi="Arial"/>
          <w:sz w:val="22"/>
          <w:szCs w:val="22"/>
        </w:rPr>
        <w:t>, ktorému zanikla poplatková povinnosť, ak o vrátenie poplatku písomne požiada a predloží:</w:t>
      </w:r>
    </w:p>
    <w:p w:rsidR="00894B32" w:rsidRDefault="00686FD4">
      <w:pPr>
        <w:pStyle w:val="Normlnywebov"/>
        <w:numPr>
          <w:ilvl w:val="0"/>
          <w:numId w:val="28"/>
        </w:numPr>
        <w:spacing w:before="0" w:after="0"/>
        <w:jc w:val="both"/>
        <w:rPr>
          <w:rFonts w:asciiTheme="minorHAnsi" w:hAnsiTheme="minorHAnsi"/>
          <w:sz w:val="22"/>
          <w:szCs w:val="22"/>
        </w:rPr>
      </w:pPr>
      <w:r>
        <w:rPr>
          <w:rFonts w:ascii="Arial" w:hAnsi="Arial"/>
          <w:sz w:val="22"/>
          <w:szCs w:val="22"/>
        </w:rPr>
        <w:t>pri úmrtí člena rodiny, úmrtný list,</w:t>
      </w:r>
    </w:p>
    <w:p w:rsidR="00894B32" w:rsidRDefault="00686FD4">
      <w:pPr>
        <w:pStyle w:val="Normlnywebov"/>
        <w:numPr>
          <w:ilvl w:val="0"/>
          <w:numId w:val="28"/>
        </w:numPr>
        <w:spacing w:before="0" w:after="0"/>
        <w:jc w:val="both"/>
        <w:rPr>
          <w:rFonts w:asciiTheme="minorHAnsi" w:hAnsiTheme="minorHAnsi"/>
          <w:sz w:val="22"/>
          <w:szCs w:val="22"/>
        </w:rPr>
      </w:pPr>
      <w:r>
        <w:rPr>
          <w:rFonts w:ascii="Arial" w:hAnsi="Arial"/>
          <w:sz w:val="22"/>
          <w:szCs w:val="22"/>
        </w:rPr>
        <w:t>pri zmene trvalého alebo prechodného pobytu potvrdenie o zaplatení pomernej časti poplatku v mieste nového trvalého alebo prechodného pobytu,</w:t>
      </w:r>
    </w:p>
    <w:p w:rsidR="00894B32" w:rsidRDefault="00686FD4">
      <w:pPr>
        <w:pStyle w:val="Normlnywebov"/>
        <w:numPr>
          <w:ilvl w:val="0"/>
          <w:numId w:val="28"/>
        </w:numPr>
        <w:spacing w:before="0" w:after="0"/>
        <w:jc w:val="both"/>
        <w:rPr>
          <w:rFonts w:asciiTheme="minorHAnsi" w:hAnsiTheme="minorHAnsi"/>
          <w:sz w:val="22"/>
          <w:szCs w:val="22"/>
        </w:rPr>
      </w:pPr>
      <w:r>
        <w:rPr>
          <w:rFonts w:ascii="Arial" w:hAnsi="Arial"/>
          <w:sz w:val="22"/>
          <w:szCs w:val="22"/>
        </w:rPr>
        <w:t>pri prevode nehnuteľnosti, právoplatné rozhodnutie o  povolení vkladu vlastníckeho práva do katastra  nehnuteľnosti.</w:t>
      </w:r>
    </w:p>
    <w:p w:rsidR="00894B32" w:rsidRPr="007A52E6" w:rsidRDefault="00686FD4">
      <w:pPr>
        <w:pStyle w:val="Normlnywebov"/>
        <w:numPr>
          <w:ilvl w:val="0"/>
          <w:numId w:val="27"/>
        </w:numPr>
        <w:spacing w:before="0" w:after="0"/>
        <w:jc w:val="both"/>
      </w:pPr>
      <w:r>
        <w:rPr>
          <w:rFonts w:ascii="Arial" w:hAnsi="Arial"/>
          <w:bCs/>
          <w:sz w:val="22"/>
          <w:szCs w:val="22"/>
        </w:rPr>
        <w:t>Obec poplatok zníži alebo odpustí za obdobie, za ktoré poplatník obci preukáže splnenie podmienok na zníženie poplatku alebo odpustenie poplatku a predloží podklady, že viac ako 90 dní v zdaňovacom období sa nezdržiava alebo nezdržiaval na území obce</w:t>
      </w:r>
      <w:r w:rsidRPr="008529B1">
        <w:rPr>
          <w:rFonts w:ascii="Arial" w:hAnsi="Arial"/>
          <w:bCs/>
          <w:color w:val="FF0000"/>
          <w:sz w:val="22"/>
          <w:szCs w:val="22"/>
        </w:rPr>
        <w:t>.</w:t>
      </w:r>
      <w:r w:rsidRPr="008529B1">
        <w:rPr>
          <w:rFonts w:asciiTheme="minorHAnsi" w:hAnsiTheme="minorHAnsi"/>
          <w:bCs/>
          <w:color w:val="FF0000"/>
          <w:sz w:val="22"/>
          <w:szCs w:val="22"/>
        </w:rPr>
        <w:t xml:space="preserve"> </w:t>
      </w:r>
      <w:r w:rsidRPr="007A52E6">
        <w:rPr>
          <w:rFonts w:ascii="Arial" w:hAnsi="Arial"/>
          <w:bCs/>
          <w:sz w:val="22"/>
          <w:szCs w:val="22"/>
        </w:rPr>
        <w:t xml:space="preserve">V prípade, že doklad nie je v slovenskom jazyku, je potrebné k dokladom predložiť aj preklad, pričom sa nevyžaduje úradný preklad. </w:t>
      </w:r>
    </w:p>
    <w:p w:rsidR="00894B32" w:rsidRDefault="00686FD4">
      <w:pPr>
        <w:pStyle w:val="Normlnywebov"/>
        <w:spacing w:before="0" w:after="0"/>
        <w:ind w:left="720"/>
        <w:jc w:val="both"/>
        <w:rPr>
          <w:rFonts w:asciiTheme="minorHAnsi" w:hAnsiTheme="minorHAnsi"/>
          <w:sz w:val="22"/>
          <w:szCs w:val="22"/>
        </w:rPr>
      </w:pPr>
      <w:r>
        <w:rPr>
          <w:rFonts w:ascii="Arial" w:hAnsi="Arial"/>
          <w:b/>
          <w:bCs/>
          <w:sz w:val="22"/>
          <w:szCs w:val="22"/>
        </w:rPr>
        <w:t xml:space="preserve"> Tieto skutočnosti poplatník preukazuje najmä:</w:t>
      </w:r>
    </w:p>
    <w:p w:rsidR="00894B32" w:rsidRDefault="00686FD4">
      <w:pPr>
        <w:pStyle w:val="Normlnywebov"/>
        <w:numPr>
          <w:ilvl w:val="0"/>
          <w:numId w:val="29"/>
        </w:numPr>
        <w:spacing w:before="0" w:after="0"/>
        <w:jc w:val="both"/>
        <w:rPr>
          <w:rFonts w:asciiTheme="minorHAnsi" w:hAnsiTheme="minorHAnsi"/>
          <w:sz w:val="22"/>
          <w:szCs w:val="22"/>
        </w:rPr>
      </w:pPr>
      <w:r>
        <w:rPr>
          <w:rFonts w:ascii="Arial" w:hAnsi="Arial"/>
          <w:sz w:val="22"/>
          <w:szCs w:val="22"/>
        </w:rPr>
        <w:t>pri pobyte v   zahraničí je to najmä potvrdenie od zamestnávateľa , alebo fotokópia pracovnej zmluvy, alebo pracovné povolenie,  alebo potvrdenie o  povolení pobytu na území iného štátu,  alebo potvrdenie školy o štúdiu alebo potvrdenie o prechodnom pobyte,</w:t>
      </w:r>
    </w:p>
    <w:p w:rsidR="00894B32" w:rsidRDefault="00686FD4">
      <w:pPr>
        <w:pStyle w:val="Normlnywebov"/>
        <w:numPr>
          <w:ilvl w:val="0"/>
          <w:numId w:val="29"/>
        </w:numPr>
        <w:spacing w:before="0" w:after="0"/>
        <w:jc w:val="both"/>
      </w:pPr>
      <w:r>
        <w:rPr>
          <w:rFonts w:ascii="Arial" w:hAnsi="Arial"/>
          <w:sz w:val="22"/>
          <w:szCs w:val="22"/>
        </w:rPr>
        <w:t>pri vykonávaní práce alebo študovaní na vysokej alebo strednej škole mimo svojho trvalého pobytu je najmä potvrdenie od zamestnávateľa, pracovná zmluva, potvrdenie o prechodnom pobyte, potvrdenie o štúdiu a doklad o ubytovaní na  internáte.</w:t>
      </w:r>
    </w:p>
    <w:p w:rsidR="00894B32" w:rsidRDefault="00686FD4">
      <w:pPr>
        <w:pStyle w:val="Normlnywebov"/>
        <w:numPr>
          <w:ilvl w:val="0"/>
          <w:numId w:val="27"/>
        </w:numPr>
        <w:spacing w:before="0" w:after="0"/>
        <w:jc w:val="both"/>
        <w:rPr>
          <w:rFonts w:asciiTheme="minorHAnsi" w:hAnsiTheme="minorHAnsi"/>
          <w:sz w:val="22"/>
          <w:szCs w:val="22"/>
        </w:rPr>
      </w:pPr>
      <w:r>
        <w:rPr>
          <w:rFonts w:ascii="Arial" w:hAnsi="Arial"/>
          <w:sz w:val="22"/>
          <w:szCs w:val="22"/>
        </w:rPr>
        <w:t>Obec môže na základe žiadosti poplatníka na zmiernenie alebo odstránenie tvrdosti zákona vyrubený poplatok znížiť alebo odpustiť rozhodnutím.</w:t>
      </w:r>
    </w:p>
    <w:p w:rsidR="00894B32" w:rsidRDefault="00894B32">
      <w:pPr>
        <w:shd w:val="clear" w:color="auto" w:fill="FFFFFF"/>
        <w:spacing w:after="0" w:line="240" w:lineRule="auto"/>
        <w:jc w:val="both"/>
        <w:outlineLvl w:val="5"/>
        <w:rPr>
          <w:rFonts w:ascii="Arial" w:eastAsia="Times New Roman" w:hAnsi="Arial" w:cs="Arial"/>
          <w:b/>
          <w:bCs/>
        </w:rPr>
      </w:pPr>
    </w:p>
    <w:p w:rsidR="00894B32" w:rsidRDefault="00686FD4">
      <w:pPr>
        <w:shd w:val="clear" w:color="auto" w:fill="FFFFFF"/>
        <w:spacing w:after="0" w:line="240" w:lineRule="auto"/>
        <w:jc w:val="center"/>
        <w:outlineLvl w:val="5"/>
      </w:pPr>
      <w:r>
        <w:rPr>
          <w:rFonts w:ascii="Arial" w:eastAsia="Times New Roman" w:hAnsi="Arial" w:cs="Arial"/>
          <w:b/>
          <w:bCs/>
        </w:rPr>
        <w:t>§ 35</w:t>
      </w:r>
    </w:p>
    <w:p w:rsidR="00894B32" w:rsidRDefault="00686FD4">
      <w:pPr>
        <w:shd w:val="clear" w:color="auto" w:fill="FFFFFF"/>
        <w:spacing w:after="0" w:line="240" w:lineRule="auto"/>
        <w:jc w:val="center"/>
        <w:outlineLvl w:val="5"/>
        <w:rPr>
          <w:rFonts w:eastAsia="Times New Roman" w:cs="Arial"/>
          <w:b/>
          <w:bCs/>
        </w:rPr>
      </w:pPr>
      <w:r>
        <w:rPr>
          <w:rFonts w:ascii="Arial" w:eastAsia="Times New Roman" w:hAnsi="Arial" w:cs="Arial"/>
          <w:b/>
          <w:bCs/>
        </w:rPr>
        <w:t>Vymáhanie nezaplatených daní a poplatkov</w:t>
      </w:r>
    </w:p>
    <w:p w:rsidR="00894B32" w:rsidRDefault="00686FD4">
      <w:pPr>
        <w:pStyle w:val="Odsekzoznamu"/>
        <w:numPr>
          <w:ilvl w:val="0"/>
          <w:numId w:val="30"/>
        </w:numPr>
        <w:shd w:val="clear" w:color="auto" w:fill="FFFFFF"/>
        <w:spacing w:line="240" w:lineRule="auto"/>
        <w:jc w:val="both"/>
        <w:outlineLvl w:val="5"/>
        <w:rPr>
          <w:rFonts w:cs="Arial"/>
          <w:bCs/>
        </w:rPr>
      </w:pPr>
      <w:r>
        <w:rPr>
          <w:rFonts w:ascii="Arial" w:hAnsi="Arial" w:cs="Arial"/>
          <w:bCs/>
        </w:rPr>
        <w:t>Pri vymáhaní nezaplatených daní a poplatkov správca dane postupuje v zmysle zákona č. 563/2009 Z.z. o správe daní (daňový poriadok) a o zmene a doplnení niektorých zákonov  v znení neskorších predpisov.</w:t>
      </w:r>
    </w:p>
    <w:p w:rsidR="007A52E6" w:rsidRDefault="007A52E6">
      <w:pPr>
        <w:pStyle w:val="Telotextu"/>
        <w:jc w:val="center"/>
        <w:rPr>
          <w:rFonts w:ascii="Arial" w:hAnsi="Arial" w:cs="Arial"/>
          <w:b/>
          <w:sz w:val="22"/>
          <w:szCs w:val="22"/>
        </w:rPr>
      </w:pPr>
    </w:p>
    <w:p w:rsidR="00894B32" w:rsidRDefault="00686FD4">
      <w:pPr>
        <w:pStyle w:val="Telotextu"/>
        <w:jc w:val="center"/>
      </w:pPr>
      <w:r>
        <w:rPr>
          <w:rFonts w:ascii="Arial" w:hAnsi="Arial" w:cs="Arial"/>
          <w:b/>
          <w:sz w:val="22"/>
          <w:szCs w:val="22"/>
        </w:rPr>
        <w:t>§ 36</w:t>
      </w:r>
    </w:p>
    <w:p w:rsidR="00894B32" w:rsidRDefault="00686FD4">
      <w:pPr>
        <w:pStyle w:val="Telotextu"/>
        <w:jc w:val="center"/>
        <w:rPr>
          <w:rFonts w:asciiTheme="minorHAnsi" w:hAnsiTheme="minorHAnsi" w:cs="Arial"/>
          <w:b/>
          <w:sz w:val="22"/>
          <w:szCs w:val="22"/>
        </w:rPr>
      </w:pPr>
      <w:r>
        <w:rPr>
          <w:rFonts w:ascii="Arial" w:hAnsi="Arial" w:cs="Arial"/>
          <w:b/>
          <w:sz w:val="22"/>
          <w:szCs w:val="22"/>
        </w:rPr>
        <w:t>Záverečné ustanovenie</w:t>
      </w:r>
    </w:p>
    <w:p w:rsidR="00894B32" w:rsidRDefault="00686FD4">
      <w:pPr>
        <w:pStyle w:val="Telotextu"/>
        <w:numPr>
          <w:ilvl w:val="0"/>
          <w:numId w:val="9"/>
        </w:numPr>
        <w:tabs>
          <w:tab w:val="left" w:pos="1665"/>
        </w:tabs>
        <w:suppressAutoHyphens w:val="0"/>
      </w:pPr>
      <w:r>
        <w:rPr>
          <w:rFonts w:ascii="Arial" w:hAnsi="Arial" w:cs="Arial"/>
          <w:sz w:val="22"/>
          <w:szCs w:val="22"/>
        </w:rPr>
        <w:t>Dňom nadobudnutia účinnosti tohto všeobecne záväzného nariadenia o miestnych daniach a miestnom poplatku za komunálne odpady a drobné stavebné odpady sa zrušuje Všeobecne záväzné nariadenie obce o miestnych daniach a miestnom poplatku za komunálne odpady a drobné stav</w:t>
      </w:r>
      <w:r w:rsidR="008529B1">
        <w:rPr>
          <w:rFonts w:ascii="Arial" w:hAnsi="Arial" w:cs="Arial"/>
          <w:sz w:val="22"/>
          <w:szCs w:val="22"/>
        </w:rPr>
        <w:t>ebné odpady na území obce  č. 1/2014,  zo dňa 04.11</w:t>
      </w:r>
      <w:r>
        <w:rPr>
          <w:rFonts w:ascii="Arial" w:hAnsi="Arial" w:cs="Arial"/>
          <w:sz w:val="22"/>
          <w:szCs w:val="22"/>
        </w:rPr>
        <w:t>.2014.</w:t>
      </w:r>
    </w:p>
    <w:p w:rsidR="00894B32" w:rsidRDefault="00686FD4">
      <w:pPr>
        <w:pStyle w:val="Normlnywebov"/>
        <w:numPr>
          <w:ilvl w:val="0"/>
          <w:numId w:val="9"/>
        </w:numPr>
        <w:spacing w:before="0" w:after="0"/>
        <w:jc w:val="both"/>
      </w:pPr>
      <w:r>
        <w:rPr>
          <w:rFonts w:ascii="Arial" w:hAnsi="Arial" w:cs="Arial"/>
          <w:sz w:val="22"/>
          <w:szCs w:val="22"/>
        </w:rPr>
        <w:t>Všeobecne záväzné nariadenie č. 5/2015 bolo schválené Obecným zastupiteľstvom v Kokšov-Ba</w:t>
      </w:r>
      <w:r w:rsidR="007A52E6">
        <w:rPr>
          <w:rFonts w:ascii="Arial" w:hAnsi="Arial" w:cs="Arial"/>
          <w:sz w:val="22"/>
          <w:szCs w:val="22"/>
        </w:rPr>
        <w:t xml:space="preserve">kši dňa 14.12.2015, </w:t>
      </w:r>
      <w:r>
        <w:rPr>
          <w:rFonts w:ascii="Arial" w:hAnsi="Arial" w:cs="Arial"/>
          <w:sz w:val="22"/>
          <w:szCs w:val="22"/>
        </w:rPr>
        <w:t xml:space="preserve"> Uz</w:t>
      </w:r>
      <w:r w:rsidR="007A52E6">
        <w:rPr>
          <w:rFonts w:ascii="Arial" w:hAnsi="Arial" w:cs="Arial"/>
          <w:sz w:val="22"/>
          <w:szCs w:val="22"/>
        </w:rPr>
        <w:t>nesením č. 103</w:t>
      </w:r>
      <w:r>
        <w:rPr>
          <w:rFonts w:ascii="Arial" w:hAnsi="Arial" w:cs="Arial"/>
          <w:sz w:val="22"/>
          <w:szCs w:val="22"/>
        </w:rPr>
        <w:t>/2015.</w:t>
      </w:r>
    </w:p>
    <w:p w:rsidR="00894B32" w:rsidRDefault="00894B32">
      <w:pPr>
        <w:pStyle w:val="Telotextu"/>
        <w:rPr>
          <w:rFonts w:ascii="Arial" w:hAnsi="Arial" w:cs="Arial"/>
          <w:sz w:val="22"/>
          <w:szCs w:val="22"/>
        </w:rPr>
      </w:pPr>
    </w:p>
    <w:p w:rsidR="008529B1" w:rsidRDefault="008529B1">
      <w:pPr>
        <w:pStyle w:val="Telotextu"/>
        <w:jc w:val="center"/>
        <w:rPr>
          <w:rFonts w:ascii="Arial" w:hAnsi="Arial" w:cs="Arial"/>
          <w:b/>
          <w:sz w:val="22"/>
          <w:szCs w:val="22"/>
        </w:rPr>
      </w:pPr>
    </w:p>
    <w:p w:rsidR="00894B32" w:rsidRDefault="00686FD4">
      <w:pPr>
        <w:pStyle w:val="Telotextu"/>
        <w:jc w:val="center"/>
      </w:pPr>
      <w:r>
        <w:rPr>
          <w:rFonts w:ascii="Arial" w:hAnsi="Arial" w:cs="Arial"/>
          <w:b/>
          <w:sz w:val="22"/>
          <w:szCs w:val="22"/>
        </w:rPr>
        <w:t>§ 37</w:t>
      </w:r>
    </w:p>
    <w:p w:rsidR="00894B32" w:rsidRDefault="00686FD4">
      <w:pPr>
        <w:pStyle w:val="Telotextu"/>
        <w:jc w:val="center"/>
        <w:rPr>
          <w:rFonts w:asciiTheme="minorHAnsi" w:hAnsiTheme="minorHAnsi" w:cs="Arial"/>
          <w:b/>
          <w:sz w:val="22"/>
          <w:szCs w:val="22"/>
        </w:rPr>
      </w:pPr>
      <w:r>
        <w:rPr>
          <w:rFonts w:ascii="Arial" w:hAnsi="Arial" w:cs="Arial"/>
          <w:b/>
          <w:sz w:val="22"/>
          <w:szCs w:val="22"/>
        </w:rPr>
        <w:t>Účinnosť</w:t>
      </w:r>
    </w:p>
    <w:p w:rsidR="00894B32" w:rsidRDefault="00894B32">
      <w:pPr>
        <w:pStyle w:val="Telotextu"/>
        <w:jc w:val="center"/>
        <w:rPr>
          <w:rFonts w:ascii="Arial" w:hAnsi="Arial" w:cs="Arial"/>
          <w:b/>
          <w:sz w:val="22"/>
          <w:szCs w:val="22"/>
        </w:rPr>
      </w:pPr>
    </w:p>
    <w:p w:rsidR="00894B32" w:rsidRDefault="00686FD4">
      <w:pPr>
        <w:pStyle w:val="Telotextu"/>
      </w:pPr>
      <w:r>
        <w:rPr>
          <w:rFonts w:ascii="Arial" w:hAnsi="Arial" w:cs="Arial"/>
          <w:sz w:val="22"/>
          <w:szCs w:val="22"/>
        </w:rPr>
        <w:t>Toto nariadenie nadobúda účinnosť  1. januára 2016.</w:t>
      </w:r>
    </w:p>
    <w:p w:rsidR="00894B32" w:rsidRDefault="00894B32">
      <w:pPr>
        <w:pStyle w:val="Telotextu"/>
        <w:rPr>
          <w:rFonts w:cs="Arial"/>
        </w:rPr>
      </w:pPr>
    </w:p>
    <w:p w:rsidR="00894B32" w:rsidRDefault="007A52E6">
      <w:pPr>
        <w:pStyle w:val="Telotextu"/>
      </w:pPr>
      <w:r>
        <w:rPr>
          <w:rFonts w:ascii="Arial" w:hAnsi="Arial" w:cs="Arial"/>
          <w:sz w:val="22"/>
          <w:szCs w:val="22"/>
        </w:rPr>
        <w:t>V Kokšov-Bakši dňa  14.12</w:t>
      </w:r>
      <w:r w:rsidR="00686FD4">
        <w:rPr>
          <w:rFonts w:ascii="Arial" w:hAnsi="Arial" w:cs="Arial"/>
          <w:sz w:val="22"/>
          <w:szCs w:val="22"/>
        </w:rPr>
        <w:t>.2015</w:t>
      </w:r>
    </w:p>
    <w:p w:rsidR="00894B32" w:rsidRDefault="00894B32">
      <w:pPr>
        <w:pStyle w:val="Telotextu"/>
        <w:rPr>
          <w:rFonts w:ascii="Arial" w:hAnsi="Arial" w:cs="Arial"/>
          <w:b/>
          <w:sz w:val="22"/>
          <w:szCs w:val="22"/>
        </w:rPr>
      </w:pPr>
    </w:p>
    <w:p w:rsidR="00894B32" w:rsidRDefault="00894B32">
      <w:pPr>
        <w:pStyle w:val="Telotextu"/>
        <w:ind w:left="720"/>
        <w:rPr>
          <w:rFonts w:ascii="Arial" w:hAnsi="Arial" w:cs="Arial"/>
          <w:b/>
          <w:sz w:val="22"/>
          <w:szCs w:val="22"/>
        </w:rPr>
      </w:pPr>
    </w:p>
    <w:p w:rsidR="00894B32" w:rsidRDefault="00686FD4">
      <w:pPr>
        <w:pStyle w:val="Telotextu"/>
        <w:tabs>
          <w:tab w:val="left" w:pos="6525"/>
        </w:tabs>
        <w:ind w:left="720"/>
        <w:rPr>
          <w:rFonts w:asciiTheme="minorHAnsi" w:hAnsiTheme="minorHAnsi" w:cs="Arial"/>
          <w:sz w:val="22"/>
          <w:szCs w:val="22"/>
        </w:rPr>
      </w:pPr>
      <w:r>
        <w:rPr>
          <w:rFonts w:ascii="Arial" w:hAnsi="Arial" w:cs="Arial"/>
          <w:sz w:val="22"/>
          <w:szCs w:val="22"/>
        </w:rPr>
        <w:t xml:space="preserve">                         </w:t>
      </w:r>
      <w:r>
        <w:rPr>
          <w:rFonts w:ascii="Arial" w:hAnsi="Arial" w:cs="Arial"/>
          <w:sz w:val="22"/>
          <w:szCs w:val="22"/>
        </w:rPr>
        <w:tab/>
      </w:r>
    </w:p>
    <w:p w:rsidR="00894B32" w:rsidRDefault="00894B32">
      <w:pPr>
        <w:pStyle w:val="Telotextu"/>
        <w:tabs>
          <w:tab w:val="left" w:pos="6525"/>
        </w:tabs>
        <w:ind w:left="720"/>
        <w:rPr>
          <w:rFonts w:ascii="Arial" w:hAnsi="Arial" w:cs="Arial"/>
          <w:sz w:val="22"/>
          <w:szCs w:val="22"/>
        </w:rPr>
      </w:pPr>
    </w:p>
    <w:p w:rsidR="00894B32" w:rsidRDefault="00894B32">
      <w:pPr>
        <w:pStyle w:val="Telotextu"/>
        <w:tabs>
          <w:tab w:val="left" w:pos="6525"/>
        </w:tabs>
        <w:ind w:left="720"/>
        <w:rPr>
          <w:rFonts w:ascii="Arial" w:hAnsi="Arial" w:cs="Arial"/>
          <w:b/>
          <w:sz w:val="22"/>
          <w:szCs w:val="22"/>
        </w:rPr>
      </w:pPr>
    </w:p>
    <w:p w:rsidR="00894B32" w:rsidRDefault="00686FD4">
      <w:pPr>
        <w:pStyle w:val="Telotextu"/>
        <w:tabs>
          <w:tab w:val="left" w:pos="5610"/>
        </w:tabs>
        <w:ind w:left="1416"/>
      </w:pP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Mikuláš Hudák                                                                                                                                                         </w:t>
      </w:r>
    </w:p>
    <w:p w:rsidR="00894B32" w:rsidRDefault="00686FD4">
      <w:pPr>
        <w:pStyle w:val="Telotextu"/>
        <w:tabs>
          <w:tab w:val="left" w:pos="5610"/>
        </w:tabs>
        <w:ind w:left="1416"/>
        <w:rPr>
          <w:rFonts w:asciiTheme="minorHAnsi" w:hAnsiTheme="minorHAnsi" w:cs="Arial"/>
          <w:b/>
          <w:sz w:val="22"/>
          <w:szCs w:val="22"/>
        </w:rPr>
      </w:pPr>
      <w:r>
        <w:rPr>
          <w:rFonts w:ascii="Arial" w:hAnsi="Arial" w:cs="Arial"/>
          <w:sz w:val="22"/>
          <w:szCs w:val="22"/>
        </w:rPr>
        <w:t xml:space="preserve">                                                                                                </w:t>
      </w:r>
      <w:r w:rsidR="008529B1">
        <w:rPr>
          <w:rFonts w:ascii="Arial" w:hAnsi="Arial" w:cs="Arial"/>
          <w:sz w:val="22"/>
          <w:szCs w:val="22"/>
        </w:rPr>
        <w:t xml:space="preserve">  </w:t>
      </w:r>
      <w:r>
        <w:rPr>
          <w:rFonts w:ascii="Arial" w:hAnsi="Arial" w:cs="Arial"/>
          <w:sz w:val="22"/>
          <w:szCs w:val="22"/>
        </w:rPr>
        <w:t xml:space="preserve"> starosta obce</w:t>
      </w:r>
    </w:p>
    <w:p w:rsidR="00894B32" w:rsidRDefault="00894B32">
      <w:pPr>
        <w:spacing w:after="0" w:line="240" w:lineRule="auto"/>
        <w:jc w:val="both"/>
        <w:rPr>
          <w:rFonts w:ascii="Arial" w:hAnsi="Arial"/>
        </w:rPr>
      </w:pPr>
    </w:p>
    <w:sectPr w:rsidR="00894B32">
      <w:footerReference w:type="default" r:id="rId8"/>
      <w:pgSz w:w="11906" w:h="16838"/>
      <w:pgMar w:top="851" w:right="1418" w:bottom="851" w:left="1418" w:header="0" w:footer="709"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3A0" w:rsidRDefault="000A03A0">
      <w:pPr>
        <w:spacing w:after="0" w:line="240" w:lineRule="auto"/>
      </w:pPr>
      <w:r>
        <w:separator/>
      </w:r>
    </w:p>
  </w:endnote>
  <w:endnote w:type="continuationSeparator" w:id="0">
    <w:p w:rsidR="000A03A0" w:rsidRDefault="000A0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font>
  <w:font w:name="Microsoft YaHei">
    <w:panose1 w:val="020B0503020204020204"/>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5580112"/>
      <w:docPartObj>
        <w:docPartGallery w:val="Page Numbers (Bottom of Page)"/>
        <w:docPartUnique/>
      </w:docPartObj>
    </w:sdtPr>
    <w:sdtEndPr/>
    <w:sdtContent>
      <w:p w:rsidR="00894B32" w:rsidRDefault="00686FD4">
        <w:pPr>
          <w:pStyle w:val="Pta"/>
          <w:jc w:val="right"/>
        </w:pPr>
        <w:r>
          <w:fldChar w:fldCharType="begin"/>
        </w:r>
        <w:r>
          <w:instrText>PAGE</w:instrText>
        </w:r>
        <w:r>
          <w:fldChar w:fldCharType="separate"/>
        </w:r>
        <w:r w:rsidR="00A321C1">
          <w:rPr>
            <w:noProof/>
          </w:rPr>
          <w:t>10</w:t>
        </w:r>
        <w:r>
          <w:fldChar w:fldCharType="end"/>
        </w:r>
      </w:p>
    </w:sdtContent>
  </w:sdt>
  <w:p w:rsidR="00894B32" w:rsidRDefault="00894B3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3A0" w:rsidRDefault="000A03A0">
      <w:pPr>
        <w:spacing w:after="0" w:line="240" w:lineRule="auto"/>
      </w:pPr>
      <w:r>
        <w:separator/>
      </w:r>
    </w:p>
  </w:footnote>
  <w:footnote w:type="continuationSeparator" w:id="0">
    <w:p w:rsidR="000A03A0" w:rsidRDefault="000A03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A1CBB"/>
    <w:multiLevelType w:val="multilevel"/>
    <w:tmpl w:val="AE101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143DC6"/>
    <w:multiLevelType w:val="multilevel"/>
    <w:tmpl w:val="315AC81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DC02EF9"/>
    <w:multiLevelType w:val="multilevel"/>
    <w:tmpl w:val="6136B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5460ED"/>
    <w:multiLevelType w:val="multilevel"/>
    <w:tmpl w:val="4704EDD4"/>
    <w:lvl w:ilvl="0">
      <w:start w:val="1"/>
      <w:numFmt w:val="lowerLetter"/>
      <w:lvlText w:val="%1)"/>
      <w:lvlJc w:val="left"/>
      <w:pPr>
        <w:tabs>
          <w:tab w:val="num" w:pos="708"/>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CC13FDC"/>
    <w:multiLevelType w:val="multilevel"/>
    <w:tmpl w:val="215623EC"/>
    <w:lvl w:ilvl="0">
      <w:start w:val="1"/>
      <w:numFmt w:val="lowerLetter"/>
      <w:lvlText w:val="%1)"/>
      <w:lvlJc w:val="left"/>
      <w:pPr>
        <w:ind w:left="1080" w:hanging="360"/>
      </w:p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1DE2134A"/>
    <w:multiLevelType w:val="multilevel"/>
    <w:tmpl w:val="7CBA8A2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0050C3F"/>
    <w:multiLevelType w:val="multilevel"/>
    <w:tmpl w:val="085E5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001A36"/>
    <w:multiLevelType w:val="multilevel"/>
    <w:tmpl w:val="6BA2A4A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7CD2B10"/>
    <w:multiLevelType w:val="multilevel"/>
    <w:tmpl w:val="84E008DC"/>
    <w:lvl w:ilvl="0">
      <w:start w:val="1"/>
      <w:numFmt w:val="lowerLetter"/>
      <w:lvlText w:val="%1)"/>
      <w:lvlJc w:val="left"/>
      <w:pPr>
        <w:ind w:left="1080" w:hanging="360"/>
      </w:p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9" w15:restartNumberingAfterBreak="0">
    <w:nsid w:val="295309AC"/>
    <w:multiLevelType w:val="multilevel"/>
    <w:tmpl w:val="6FFEE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0D1194"/>
    <w:multiLevelType w:val="multilevel"/>
    <w:tmpl w:val="1E94907C"/>
    <w:lvl w:ilvl="0">
      <w:start w:val="1"/>
      <w:numFmt w:val="lowerLetter"/>
      <w:lvlText w:val="%1)"/>
      <w:lvlJc w:val="left"/>
      <w:pPr>
        <w:ind w:left="1080" w:hanging="360"/>
      </w:p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1" w15:restartNumberingAfterBreak="0">
    <w:nsid w:val="325932C9"/>
    <w:multiLevelType w:val="multilevel"/>
    <w:tmpl w:val="F118A8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717EFF"/>
    <w:multiLevelType w:val="multilevel"/>
    <w:tmpl w:val="BD5C21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BB1DB7"/>
    <w:multiLevelType w:val="multilevel"/>
    <w:tmpl w:val="526C5F0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0B92CF9"/>
    <w:multiLevelType w:val="multilevel"/>
    <w:tmpl w:val="15CEC14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180"/>
      </w:pPr>
      <w:rPr>
        <w:sz w:val="20"/>
        <w:szCs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16F7055"/>
    <w:multiLevelType w:val="multilevel"/>
    <w:tmpl w:val="7C24FC1E"/>
    <w:lvl w:ilvl="0">
      <w:start w:val="1"/>
      <w:numFmt w:val="bullet"/>
      <w:lvlText w:val="-"/>
      <w:lvlJc w:val="left"/>
      <w:pPr>
        <w:ind w:left="450" w:hanging="360"/>
      </w:pPr>
      <w:rPr>
        <w:rFonts w:ascii="Calibri" w:hAnsi="Calibri" w:cs="Calibri"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cs="Wingdings" w:hint="default"/>
      </w:rPr>
    </w:lvl>
    <w:lvl w:ilvl="3">
      <w:start w:val="1"/>
      <w:numFmt w:val="bullet"/>
      <w:lvlText w:val=""/>
      <w:lvlJc w:val="left"/>
      <w:pPr>
        <w:ind w:left="2610" w:hanging="360"/>
      </w:pPr>
      <w:rPr>
        <w:rFonts w:ascii="Symbol" w:hAnsi="Symbol" w:cs="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cs="Wingdings" w:hint="default"/>
      </w:rPr>
    </w:lvl>
    <w:lvl w:ilvl="6">
      <w:start w:val="1"/>
      <w:numFmt w:val="bullet"/>
      <w:lvlText w:val=""/>
      <w:lvlJc w:val="left"/>
      <w:pPr>
        <w:ind w:left="4770" w:hanging="360"/>
      </w:pPr>
      <w:rPr>
        <w:rFonts w:ascii="Symbol" w:hAnsi="Symbol" w:cs="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cs="Wingdings" w:hint="default"/>
      </w:rPr>
    </w:lvl>
  </w:abstractNum>
  <w:abstractNum w:abstractNumId="16" w15:restartNumberingAfterBreak="0">
    <w:nsid w:val="46060B14"/>
    <w:multiLevelType w:val="multilevel"/>
    <w:tmpl w:val="620823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79F6CC6"/>
    <w:multiLevelType w:val="multilevel"/>
    <w:tmpl w:val="57C20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665957"/>
    <w:multiLevelType w:val="multilevel"/>
    <w:tmpl w:val="478892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EC23FF"/>
    <w:multiLevelType w:val="multilevel"/>
    <w:tmpl w:val="4ED4970C"/>
    <w:lvl w:ilvl="0">
      <w:start w:val="1"/>
      <w:numFmt w:val="decimal"/>
      <w:lvlText w:val="%1."/>
      <w:lvlJc w:val="left"/>
      <w:pPr>
        <w:ind w:left="855" w:hanging="49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EA139DD"/>
    <w:multiLevelType w:val="multilevel"/>
    <w:tmpl w:val="4B0C88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4D7A7E"/>
    <w:multiLevelType w:val="multilevel"/>
    <w:tmpl w:val="EC8EAF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733494"/>
    <w:multiLevelType w:val="multilevel"/>
    <w:tmpl w:val="A18AD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3528F4"/>
    <w:multiLevelType w:val="multilevel"/>
    <w:tmpl w:val="807A2D06"/>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5B80770B"/>
    <w:multiLevelType w:val="multilevel"/>
    <w:tmpl w:val="4C0A9A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FA5189B"/>
    <w:multiLevelType w:val="multilevel"/>
    <w:tmpl w:val="452AC9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833162"/>
    <w:multiLevelType w:val="multilevel"/>
    <w:tmpl w:val="91A0324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15:restartNumberingAfterBreak="0">
    <w:nsid w:val="64DA413D"/>
    <w:multiLevelType w:val="multilevel"/>
    <w:tmpl w:val="E02821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2222FD"/>
    <w:multiLevelType w:val="multilevel"/>
    <w:tmpl w:val="D794DFCE"/>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BE4F3E"/>
    <w:multiLevelType w:val="multilevel"/>
    <w:tmpl w:val="856026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8B6650F"/>
    <w:multiLevelType w:val="multilevel"/>
    <w:tmpl w:val="8CCE3D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D1478E8"/>
    <w:multiLevelType w:val="multilevel"/>
    <w:tmpl w:val="7D8A9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2B01799"/>
    <w:multiLevelType w:val="multilevel"/>
    <w:tmpl w:val="00749E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AEB5A2B"/>
    <w:multiLevelType w:val="multilevel"/>
    <w:tmpl w:val="DBB659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28"/>
  </w:num>
  <w:num w:numId="3">
    <w:abstractNumId w:val="16"/>
  </w:num>
  <w:num w:numId="4">
    <w:abstractNumId w:val="12"/>
  </w:num>
  <w:num w:numId="5">
    <w:abstractNumId w:val="0"/>
  </w:num>
  <w:num w:numId="6">
    <w:abstractNumId w:val="29"/>
  </w:num>
  <w:num w:numId="7">
    <w:abstractNumId w:val="20"/>
  </w:num>
  <w:num w:numId="8">
    <w:abstractNumId w:val="11"/>
  </w:num>
  <w:num w:numId="9">
    <w:abstractNumId w:val="18"/>
  </w:num>
  <w:num w:numId="10">
    <w:abstractNumId w:val="31"/>
  </w:num>
  <w:num w:numId="11">
    <w:abstractNumId w:val="13"/>
  </w:num>
  <w:num w:numId="12">
    <w:abstractNumId w:val="32"/>
  </w:num>
  <w:num w:numId="13">
    <w:abstractNumId w:val="9"/>
  </w:num>
  <w:num w:numId="14">
    <w:abstractNumId w:val="30"/>
  </w:num>
  <w:num w:numId="15">
    <w:abstractNumId w:val="2"/>
  </w:num>
  <w:num w:numId="16">
    <w:abstractNumId w:val="6"/>
  </w:num>
  <w:num w:numId="17">
    <w:abstractNumId w:val="7"/>
  </w:num>
  <w:num w:numId="18">
    <w:abstractNumId w:val="17"/>
  </w:num>
  <w:num w:numId="19">
    <w:abstractNumId w:val="24"/>
  </w:num>
  <w:num w:numId="20">
    <w:abstractNumId w:val="25"/>
  </w:num>
  <w:num w:numId="21">
    <w:abstractNumId w:val="23"/>
  </w:num>
  <w:num w:numId="22">
    <w:abstractNumId w:val="22"/>
  </w:num>
  <w:num w:numId="23">
    <w:abstractNumId w:val="10"/>
  </w:num>
  <w:num w:numId="24">
    <w:abstractNumId w:val="8"/>
  </w:num>
  <w:num w:numId="25">
    <w:abstractNumId w:val="4"/>
  </w:num>
  <w:num w:numId="26">
    <w:abstractNumId w:val="15"/>
  </w:num>
  <w:num w:numId="27">
    <w:abstractNumId w:val="27"/>
  </w:num>
  <w:num w:numId="28">
    <w:abstractNumId w:val="1"/>
  </w:num>
  <w:num w:numId="29">
    <w:abstractNumId w:val="5"/>
  </w:num>
  <w:num w:numId="30">
    <w:abstractNumId w:val="21"/>
  </w:num>
  <w:num w:numId="31">
    <w:abstractNumId w:val="19"/>
  </w:num>
  <w:num w:numId="32">
    <w:abstractNumId w:val="3"/>
  </w:num>
  <w:num w:numId="33">
    <w:abstractNumId w:val="14"/>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94B32"/>
    <w:rsid w:val="000240C0"/>
    <w:rsid w:val="000A03A0"/>
    <w:rsid w:val="000D6497"/>
    <w:rsid w:val="002D7C84"/>
    <w:rsid w:val="00391C5B"/>
    <w:rsid w:val="00686FD4"/>
    <w:rsid w:val="007A52E6"/>
    <w:rsid w:val="007D56C3"/>
    <w:rsid w:val="008529B1"/>
    <w:rsid w:val="0087268B"/>
    <w:rsid w:val="00894B32"/>
    <w:rsid w:val="009D6823"/>
    <w:rsid w:val="00A321C1"/>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E73B29-9DBA-40FB-8B9C-7DDED229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F62A9"/>
    <w:pPr>
      <w:suppressAutoHyphens/>
      <w:spacing w:after="200"/>
    </w:pPr>
  </w:style>
  <w:style w:type="paragraph" w:styleId="Nadpis1">
    <w:name w:val="heading 1"/>
    <w:basedOn w:val="Normlny"/>
    <w:link w:val="Nadpis1Char"/>
    <w:qFormat/>
    <w:rsid w:val="000943DF"/>
    <w:pPr>
      <w:keepNext/>
      <w:tabs>
        <w:tab w:val="left" w:pos="0"/>
      </w:tabs>
      <w:spacing w:after="0" w:line="240" w:lineRule="auto"/>
      <w:jc w:val="both"/>
      <w:outlineLvl w:val="0"/>
    </w:pPr>
    <w:rPr>
      <w:rFonts w:ascii="Times New Roman" w:eastAsia="Times New Roman" w:hAnsi="Times New Roman" w:cs="Times New Roman"/>
      <w:b/>
      <w:sz w:val="24"/>
      <w:szCs w:val="20"/>
      <w:lang w:eastAsia="ar-SA"/>
    </w:rPr>
  </w:style>
  <w:style w:type="paragraph" w:styleId="Nadpis2">
    <w:name w:val="heading 2"/>
    <w:basedOn w:val="Normlny"/>
    <w:link w:val="Nadpis2Char"/>
    <w:qFormat/>
    <w:rsid w:val="000943DF"/>
    <w:pPr>
      <w:keepNext/>
      <w:tabs>
        <w:tab w:val="left" w:pos="0"/>
      </w:tabs>
      <w:spacing w:before="240" w:after="60" w:line="240" w:lineRule="auto"/>
      <w:outlineLvl w:val="1"/>
    </w:pPr>
    <w:rPr>
      <w:rFonts w:ascii="Arial" w:eastAsia="Times New Roman" w:hAnsi="Arial" w:cs="Arial"/>
      <w:b/>
      <w:bCs/>
      <w:i/>
      <w:iCs/>
      <w:sz w:val="28"/>
      <w:szCs w:val="28"/>
      <w:lang w:eastAsia="ar-SA"/>
    </w:rPr>
  </w:style>
  <w:style w:type="paragraph" w:styleId="Nadpis3">
    <w:name w:val="heading 3"/>
    <w:basedOn w:val="Normlny"/>
    <w:link w:val="Nadpis3Char"/>
    <w:qFormat/>
    <w:rsid w:val="000943DF"/>
    <w:pPr>
      <w:keepNext/>
      <w:tabs>
        <w:tab w:val="left" w:pos="0"/>
      </w:tabs>
      <w:spacing w:after="0" w:line="240" w:lineRule="auto"/>
      <w:jc w:val="center"/>
      <w:outlineLvl w:val="2"/>
    </w:pPr>
    <w:rPr>
      <w:rFonts w:ascii="Times New Roman" w:eastAsia="Times New Roman" w:hAnsi="Times New Roman" w:cs="Times New Roman"/>
      <w:sz w:val="24"/>
      <w:szCs w:val="20"/>
      <w:lang w:eastAsia="ar-SA"/>
    </w:rPr>
  </w:style>
  <w:style w:type="paragraph" w:styleId="Nadpis5">
    <w:name w:val="heading 5"/>
    <w:basedOn w:val="Normlny"/>
    <w:link w:val="Nadpis5Char"/>
    <w:qFormat/>
    <w:rsid w:val="000943DF"/>
    <w:pPr>
      <w:keepNext/>
      <w:tabs>
        <w:tab w:val="left" w:pos="0"/>
      </w:tabs>
      <w:spacing w:after="0" w:line="240" w:lineRule="auto"/>
      <w:jc w:val="both"/>
      <w:outlineLvl w:val="4"/>
    </w:pPr>
    <w:rPr>
      <w:rFonts w:ascii="Times New Roman" w:eastAsia="Times New Roman" w:hAnsi="Times New Roman" w:cs="Times New Roman"/>
      <w:b/>
      <w:bCs/>
      <w:sz w:val="24"/>
      <w:szCs w:val="24"/>
      <w:u w:val="single"/>
      <w:lang w:val="cs-CZ"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943DF"/>
    <w:rPr>
      <w:rFonts w:ascii="Times New Roman" w:eastAsia="Times New Roman" w:hAnsi="Times New Roman" w:cs="Times New Roman"/>
      <w:b/>
      <w:sz w:val="24"/>
      <w:szCs w:val="20"/>
      <w:lang w:eastAsia="ar-SA"/>
    </w:rPr>
  </w:style>
  <w:style w:type="character" w:customStyle="1" w:styleId="Nadpis2Char">
    <w:name w:val="Nadpis 2 Char"/>
    <w:basedOn w:val="Predvolenpsmoodseku"/>
    <w:link w:val="Nadpis2"/>
    <w:rsid w:val="000943DF"/>
    <w:rPr>
      <w:rFonts w:ascii="Arial" w:eastAsia="Times New Roman" w:hAnsi="Arial" w:cs="Arial"/>
      <w:b/>
      <w:bCs/>
      <w:i/>
      <w:iCs/>
      <w:sz w:val="28"/>
      <w:szCs w:val="28"/>
      <w:lang w:eastAsia="ar-SA"/>
    </w:rPr>
  </w:style>
  <w:style w:type="character" w:customStyle="1" w:styleId="Nadpis3Char">
    <w:name w:val="Nadpis 3 Char"/>
    <w:basedOn w:val="Predvolenpsmoodseku"/>
    <w:link w:val="Nadpis3"/>
    <w:rsid w:val="000943DF"/>
    <w:rPr>
      <w:rFonts w:ascii="Times New Roman" w:eastAsia="Times New Roman" w:hAnsi="Times New Roman" w:cs="Times New Roman"/>
      <w:sz w:val="24"/>
      <w:szCs w:val="20"/>
      <w:lang w:eastAsia="ar-SA"/>
    </w:rPr>
  </w:style>
  <w:style w:type="character" w:customStyle="1" w:styleId="Nadpis5Char">
    <w:name w:val="Nadpis 5 Char"/>
    <w:basedOn w:val="Predvolenpsmoodseku"/>
    <w:link w:val="Nadpis5"/>
    <w:rsid w:val="000943DF"/>
    <w:rPr>
      <w:rFonts w:ascii="Times New Roman" w:eastAsia="Times New Roman" w:hAnsi="Times New Roman" w:cs="Times New Roman"/>
      <w:b/>
      <w:bCs/>
      <w:sz w:val="24"/>
      <w:szCs w:val="24"/>
      <w:u w:val="single"/>
      <w:lang w:val="cs-CZ" w:eastAsia="ar-SA"/>
    </w:rPr>
  </w:style>
  <w:style w:type="character" w:customStyle="1" w:styleId="ZkladntextChar">
    <w:name w:val="Základný text Char"/>
    <w:basedOn w:val="Predvolenpsmoodseku"/>
    <w:link w:val="Telotextu"/>
    <w:semiHidden/>
    <w:rsid w:val="000943DF"/>
    <w:rPr>
      <w:rFonts w:ascii="Times New Roman" w:eastAsia="Times New Roman" w:hAnsi="Times New Roman" w:cs="Times New Roman"/>
      <w:sz w:val="24"/>
      <w:szCs w:val="20"/>
      <w:lang w:eastAsia="ar-SA"/>
    </w:rPr>
  </w:style>
  <w:style w:type="character" w:customStyle="1" w:styleId="Zkladntext3Char">
    <w:name w:val="Základný text 3 Char"/>
    <w:basedOn w:val="Predvolenpsmoodseku"/>
    <w:link w:val="Zkladntext3"/>
    <w:uiPriority w:val="99"/>
    <w:rsid w:val="000943DF"/>
    <w:rPr>
      <w:sz w:val="16"/>
      <w:szCs w:val="16"/>
    </w:rPr>
  </w:style>
  <w:style w:type="character" w:customStyle="1" w:styleId="Zkladntext2Char">
    <w:name w:val="Základný text 2 Char"/>
    <w:basedOn w:val="Predvolenpsmoodseku"/>
    <w:link w:val="Zkladntext2"/>
    <w:uiPriority w:val="99"/>
    <w:rsid w:val="000943DF"/>
  </w:style>
  <w:style w:type="character" w:customStyle="1" w:styleId="PtaChar">
    <w:name w:val="Päta Char"/>
    <w:basedOn w:val="Predvolenpsmoodseku"/>
    <w:link w:val="Pta"/>
    <w:uiPriority w:val="99"/>
    <w:rsid w:val="000943DF"/>
  </w:style>
  <w:style w:type="character" w:customStyle="1" w:styleId="ListLabel1">
    <w:name w:val="ListLabel 1"/>
    <w:rPr>
      <w:rFonts w:cs="Arial"/>
    </w:rPr>
  </w:style>
  <w:style w:type="character" w:customStyle="1" w:styleId="ListLabel2">
    <w:name w:val="ListLabel 2"/>
    <w:rPr>
      <w:b w:val="0"/>
    </w:rPr>
  </w:style>
  <w:style w:type="character" w:customStyle="1" w:styleId="ListLabel3">
    <w:name w:val="ListLabel 3"/>
    <w:rPr>
      <w:rFonts w:cs="Courier New"/>
    </w:rPr>
  </w:style>
  <w:style w:type="character" w:customStyle="1" w:styleId="WW8Num13z0">
    <w:name w:val="WW8Num13z0"/>
    <w:rPr>
      <w:rFonts w:ascii="Arial Narrow" w:hAnsi="Arial Narrow" w:cs="Arial"/>
      <w:sz w:val="20"/>
      <w:szCs w:val="20"/>
    </w:rPr>
  </w:style>
  <w:style w:type="character" w:customStyle="1" w:styleId="WW8Num13z1">
    <w:name w:val="WW8Num13z1"/>
    <w:rPr>
      <w:rFonts w:ascii="Arial Narrow" w:hAnsi="Arial Narrow" w:cs="Arial"/>
      <w:b/>
      <w:sz w:val="20"/>
      <w:szCs w:val="20"/>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4z0">
    <w:name w:val="WW8Num4z0"/>
  </w:style>
  <w:style w:type="character" w:customStyle="1" w:styleId="WW8Num4z1">
    <w:name w:val="WW8Num4z1"/>
  </w:style>
  <w:style w:type="character" w:customStyle="1" w:styleId="WW8Num4z2">
    <w:name w:val="WW8Num4z2"/>
    <w:rPr>
      <w:rFonts w:ascii="Arial Narrow" w:hAnsi="Arial Narrow" w:cs="Arial"/>
      <w:sz w:val="20"/>
      <w:szCs w:val="20"/>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paragraph" w:customStyle="1" w:styleId="Nadpis">
    <w:name w:val="Nadpis"/>
    <w:basedOn w:val="Normlny"/>
    <w:next w:val="Telotextu"/>
    <w:pPr>
      <w:keepNext/>
      <w:spacing w:before="240" w:after="120"/>
    </w:pPr>
    <w:rPr>
      <w:rFonts w:ascii="Liberation Sans" w:eastAsia="Microsoft YaHei" w:hAnsi="Liberation Sans" w:cs="Mangal"/>
      <w:sz w:val="28"/>
      <w:szCs w:val="28"/>
    </w:rPr>
  </w:style>
  <w:style w:type="paragraph" w:customStyle="1" w:styleId="Telotextu">
    <w:name w:val="Telo textu"/>
    <w:basedOn w:val="Normlny"/>
    <w:link w:val="ZkladntextChar"/>
    <w:semiHidden/>
    <w:rsid w:val="000943DF"/>
    <w:pPr>
      <w:spacing w:after="0" w:line="240" w:lineRule="auto"/>
      <w:jc w:val="both"/>
    </w:pPr>
    <w:rPr>
      <w:rFonts w:ascii="Times New Roman" w:eastAsia="Times New Roman" w:hAnsi="Times New Roman" w:cs="Times New Roman"/>
      <w:sz w:val="24"/>
      <w:szCs w:val="20"/>
      <w:lang w:eastAsia="ar-SA"/>
    </w:rPr>
  </w:style>
  <w:style w:type="paragraph" w:styleId="Zoznam">
    <w:name w:val="List"/>
    <w:basedOn w:val="Telotextu"/>
    <w:rPr>
      <w:rFonts w:cs="Mangal"/>
    </w:rPr>
  </w:style>
  <w:style w:type="paragraph" w:styleId="Popis">
    <w:name w:val="caption"/>
    <w:basedOn w:val="Normlny"/>
    <w:pPr>
      <w:suppressLineNumbers/>
      <w:spacing w:before="120" w:after="120"/>
    </w:pPr>
    <w:rPr>
      <w:rFonts w:cs="Mangal"/>
      <w:i/>
      <w:iCs/>
      <w:sz w:val="24"/>
      <w:szCs w:val="24"/>
    </w:rPr>
  </w:style>
  <w:style w:type="paragraph" w:customStyle="1" w:styleId="Index">
    <w:name w:val="Index"/>
    <w:basedOn w:val="Normlny"/>
    <w:pPr>
      <w:suppressLineNumbers/>
    </w:pPr>
    <w:rPr>
      <w:rFonts w:cs="Mangal"/>
    </w:rPr>
  </w:style>
  <w:style w:type="paragraph" w:styleId="Zkladntext3">
    <w:name w:val="Body Text 3"/>
    <w:basedOn w:val="Normlny"/>
    <w:link w:val="Zkladntext3Char"/>
    <w:uiPriority w:val="99"/>
    <w:unhideWhenUsed/>
    <w:rsid w:val="000943DF"/>
    <w:pPr>
      <w:spacing w:after="120"/>
    </w:pPr>
    <w:rPr>
      <w:sz w:val="16"/>
      <w:szCs w:val="16"/>
    </w:rPr>
  </w:style>
  <w:style w:type="paragraph" w:styleId="Zkladntext2">
    <w:name w:val="Body Text 2"/>
    <w:basedOn w:val="Normlny"/>
    <w:link w:val="Zkladntext2Char"/>
    <w:uiPriority w:val="99"/>
    <w:unhideWhenUsed/>
    <w:rsid w:val="000943DF"/>
    <w:pPr>
      <w:spacing w:after="120" w:line="480" w:lineRule="auto"/>
    </w:pPr>
  </w:style>
  <w:style w:type="paragraph" w:styleId="Odsekzoznamu">
    <w:name w:val="List Paragraph"/>
    <w:basedOn w:val="Normlny"/>
    <w:uiPriority w:val="34"/>
    <w:qFormat/>
    <w:rsid w:val="000943DF"/>
    <w:pPr>
      <w:spacing w:after="0" w:line="480" w:lineRule="auto"/>
      <w:ind w:left="720"/>
      <w:contextualSpacing/>
    </w:pPr>
  </w:style>
  <w:style w:type="paragraph" w:styleId="Pta">
    <w:name w:val="footer"/>
    <w:basedOn w:val="Normlny"/>
    <w:link w:val="PtaChar"/>
    <w:uiPriority w:val="99"/>
    <w:unhideWhenUsed/>
    <w:rsid w:val="000943DF"/>
    <w:pPr>
      <w:tabs>
        <w:tab w:val="center" w:pos="4536"/>
        <w:tab w:val="right" w:pos="9072"/>
      </w:tabs>
      <w:spacing w:after="0" w:line="240" w:lineRule="auto"/>
    </w:pPr>
  </w:style>
  <w:style w:type="paragraph" w:styleId="Normlnywebov">
    <w:name w:val="Normal (Web)"/>
    <w:basedOn w:val="Normlny"/>
    <w:uiPriority w:val="99"/>
    <w:unhideWhenUsed/>
    <w:rsid w:val="000943DF"/>
    <w:pPr>
      <w:spacing w:before="280" w:after="280" w:line="240" w:lineRule="auto"/>
    </w:pPr>
    <w:rPr>
      <w:rFonts w:ascii="Times New Roman" w:eastAsia="Times New Roman" w:hAnsi="Times New Roman" w:cs="Times New Roman"/>
      <w:sz w:val="24"/>
      <w:szCs w:val="24"/>
    </w:rPr>
  </w:style>
  <w:style w:type="paragraph" w:customStyle="1" w:styleId="western">
    <w:name w:val="western"/>
    <w:basedOn w:val="Normlny"/>
    <w:rsid w:val="000943DF"/>
    <w:pPr>
      <w:spacing w:before="280" w:after="0" w:line="240" w:lineRule="auto"/>
      <w:jc w:val="both"/>
    </w:pPr>
    <w:rPr>
      <w:rFonts w:ascii="Times New Roman" w:eastAsia="Times New Roman" w:hAnsi="Times New Roman" w:cs="Times New Roman"/>
      <w:sz w:val="24"/>
      <w:szCs w:val="24"/>
    </w:rPr>
  </w:style>
  <w:style w:type="numbering" w:customStyle="1" w:styleId="WW8Num13">
    <w:name w:val="WW8Num13"/>
  </w:style>
  <w:style w:type="paragraph" w:styleId="Textbubliny">
    <w:name w:val="Balloon Text"/>
    <w:basedOn w:val="Normlny"/>
    <w:link w:val="TextbublinyChar"/>
    <w:uiPriority w:val="99"/>
    <w:semiHidden/>
    <w:unhideWhenUsed/>
    <w:rsid w:val="008529B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529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10786-BDD1-4B61-A26C-9C287DB3A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1216</TotalTime>
  <Pages>10</Pages>
  <Words>3636</Words>
  <Characters>20731</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Jesenska</dc:creator>
  <cp:lastModifiedBy>JESENSKÁ Judita</cp:lastModifiedBy>
  <cp:revision>10</cp:revision>
  <cp:lastPrinted>2015-12-28T08:40:00Z</cp:lastPrinted>
  <dcterms:created xsi:type="dcterms:W3CDTF">2014-10-17T09:41:00Z</dcterms:created>
  <dcterms:modified xsi:type="dcterms:W3CDTF">2015-12-28T09:21:00Z</dcterms:modified>
  <dc:language>sk-SK</dc:language>
</cp:coreProperties>
</file>